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42" w:rsidRPr="00843EB7" w:rsidRDefault="00704442" w:rsidP="005F1B06">
      <w:pPr>
        <w:autoSpaceDE w:val="0"/>
        <w:autoSpaceDN w:val="0"/>
        <w:adjustRightInd w:val="0"/>
        <w:jc w:val="center"/>
        <w:rPr>
          <w:rFonts w:ascii="TimesNewRoman,Bold" w:hAnsi="TimesNewRoman,Bold" w:cs="TimesNewRoman,Bold"/>
          <w:b/>
          <w:bCs/>
          <w:color w:val="000000"/>
          <w:sz w:val="21"/>
          <w:szCs w:val="21"/>
        </w:rPr>
      </w:pPr>
      <w:r w:rsidRPr="00843EB7">
        <w:rPr>
          <w:rFonts w:ascii="TimesNewRoman,Bold" w:hAnsi="TimesNewRoman,Bold" w:cs="TimesNewRoman,Bold"/>
          <w:b/>
          <w:bCs/>
          <w:color w:val="000000"/>
          <w:sz w:val="21"/>
          <w:szCs w:val="21"/>
        </w:rPr>
        <w:t xml:space="preserve">STAT 110: Introduction to </w:t>
      </w:r>
      <w:r w:rsidR="00604C1D" w:rsidRPr="00843EB7">
        <w:rPr>
          <w:rFonts w:ascii="TimesNewRoman,Bold" w:hAnsi="TimesNewRoman,Bold" w:cs="TimesNewRoman,Bold"/>
          <w:b/>
          <w:bCs/>
          <w:color w:val="000000"/>
          <w:sz w:val="21"/>
          <w:szCs w:val="21"/>
        </w:rPr>
        <w:t>Statistical Reasoning</w:t>
      </w:r>
    </w:p>
    <w:p w:rsidR="000C440B" w:rsidRPr="00843EB7" w:rsidRDefault="006421B8" w:rsidP="00704442">
      <w:pPr>
        <w:autoSpaceDE w:val="0"/>
        <w:autoSpaceDN w:val="0"/>
        <w:adjustRightInd w:val="0"/>
        <w:jc w:val="center"/>
        <w:rPr>
          <w:rFonts w:ascii="TimesNewRoman,Bold" w:hAnsi="TimesNewRoman,Bold" w:cs="TimesNewRoman,Bold"/>
          <w:b/>
          <w:bCs/>
          <w:color w:val="000000"/>
          <w:sz w:val="21"/>
          <w:szCs w:val="21"/>
        </w:rPr>
      </w:pPr>
      <w:r w:rsidRPr="00843EB7">
        <w:rPr>
          <w:rFonts w:ascii="TimesNewRoman,Bold" w:hAnsi="TimesNewRoman,Bold" w:cs="TimesNewRoman,Bold"/>
          <w:b/>
          <w:bCs/>
          <w:color w:val="000000"/>
          <w:sz w:val="21"/>
          <w:szCs w:val="21"/>
        </w:rPr>
        <w:t>Spring 2015</w:t>
      </w:r>
    </w:p>
    <w:p w:rsidR="00965BDE" w:rsidRPr="00843EB7" w:rsidRDefault="00965BDE" w:rsidP="00965BDE">
      <w:pPr>
        <w:tabs>
          <w:tab w:val="left" w:pos="1800"/>
          <w:tab w:val="left" w:pos="5040"/>
          <w:tab w:val="left" w:pos="6480"/>
        </w:tabs>
        <w:autoSpaceDE w:val="0"/>
        <w:autoSpaceDN w:val="0"/>
        <w:adjustRightInd w:val="0"/>
        <w:jc w:val="center"/>
        <w:rPr>
          <w:rFonts w:ascii="TimesNewRoman,Bold" w:hAnsi="TimesNewRoman,Bold" w:cs="TimesNewRoman,Bold"/>
          <w:bCs/>
          <w:color w:val="000000"/>
          <w:sz w:val="21"/>
          <w:szCs w:val="21"/>
        </w:rPr>
      </w:pPr>
      <w:r w:rsidRPr="00843EB7">
        <w:rPr>
          <w:rFonts w:ascii="TimesNewRoman,Bold" w:hAnsi="TimesNewRoman,Bold" w:cs="TimesNewRoman,Bold"/>
          <w:b/>
          <w:bCs/>
          <w:color w:val="000000"/>
          <w:sz w:val="21"/>
          <w:szCs w:val="21"/>
        </w:rPr>
        <w:t xml:space="preserve">Section </w:t>
      </w:r>
      <w:r w:rsidR="00921B97" w:rsidRPr="00843EB7">
        <w:rPr>
          <w:rFonts w:ascii="TimesNewRoman,Bold" w:hAnsi="TimesNewRoman,Bold" w:cs="TimesNewRoman,Bold"/>
          <w:b/>
          <w:bCs/>
          <w:color w:val="000000"/>
          <w:sz w:val="21"/>
          <w:szCs w:val="21"/>
        </w:rPr>
        <w:t>002</w:t>
      </w:r>
      <w:r w:rsidRPr="00843EB7">
        <w:rPr>
          <w:rFonts w:ascii="TimesNewRoman,Bold" w:hAnsi="TimesNewRoman,Bold" w:cs="TimesNewRoman,Bold"/>
          <w:b/>
          <w:bCs/>
          <w:color w:val="000000"/>
          <w:sz w:val="21"/>
          <w:szCs w:val="21"/>
        </w:rPr>
        <w:t xml:space="preserve">: </w:t>
      </w:r>
      <w:r w:rsidR="00473CD7" w:rsidRPr="00843EB7">
        <w:rPr>
          <w:rFonts w:ascii="TimesNewRoman,Bold" w:hAnsi="TimesNewRoman,Bold" w:cs="TimesNewRoman,Bold"/>
          <w:b/>
          <w:bCs/>
          <w:color w:val="000000"/>
          <w:sz w:val="21"/>
          <w:szCs w:val="21"/>
        </w:rPr>
        <w:t>Location</w:t>
      </w:r>
      <w:r w:rsidR="002F3D8A" w:rsidRPr="00843EB7">
        <w:rPr>
          <w:rFonts w:ascii="TimesNewRoman,Bold" w:hAnsi="TimesNewRoman,Bold" w:cs="TimesNewRoman,Bold"/>
          <w:b/>
          <w:bCs/>
          <w:color w:val="000000"/>
          <w:sz w:val="21"/>
          <w:szCs w:val="21"/>
        </w:rPr>
        <w:t xml:space="preserve"> </w:t>
      </w:r>
      <w:proofErr w:type="spellStart"/>
      <w:r w:rsidR="002F3D8A" w:rsidRPr="00843EB7">
        <w:rPr>
          <w:rFonts w:ascii="TimesNewRoman,Bold" w:hAnsi="TimesNewRoman,Bold" w:cs="TimesNewRoman,Bold"/>
          <w:b/>
          <w:bCs/>
          <w:color w:val="000000"/>
          <w:sz w:val="21"/>
          <w:szCs w:val="21"/>
        </w:rPr>
        <w:t>Callcott</w:t>
      </w:r>
      <w:proofErr w:type="spellEnd"/>
      <w:r w:rsidR="002F3D8A" w:rsidRPr="00843EB7">
        <w:rPr>
          <w:rFonts w:ascii="TimesNewRoman,Bold" w:hAnsi="TimesNewRoman,Bold" w:cs="TimesNewRoman,Bold"/>
          <w:b/>
          <w:bCs/>
          <w:color w:val="000000"/>
          <w:sz w:val="21"/>
          <w:szCs w:val="21"/>
        </w:rPr>
        <w:t xml:space="preserve"> 011</w:t>
      </w:r>
    </w:p>
    <w:p w:rsidR="00965BDE" w:rsidRPr="00843EB7" w:rsidRDefault="00473CD7" w:rsidP="00965BDE">
      <w:pPr>
        <w:tabs>
          <w:tab w:val="left" w:pos="1800"/>
          <w:tab w:val="left" w:pos="5040"/>
          <w:tab w:val="left" w:pos="6480"/>
        </w:tabs>
        <w:autoSpaceDE w:val="0"/>
        <w:autoSpaceDN w:val="0"/>
        <w:adjustRightInd w:val="0"/>
        <w:jc w:val="center"/>
        <w:rPr>
          <w:rFonts w:ascii="TimesNewRoman,Bold" w:hAnsi="TimesNewRoman,Bold" w:cs="TimesNewRoman,Bold"/>
          <w:bCs/>
          <w:color w:val="000000"/>
          <w:sz w:val="21"/>
          <w:szCs w:val="21"/>
        </w:rPr>
        <w:sectPr w:rsidR="00965BDE" w:rsidRPr="00843EB7" w:rsidSect="00B53D6C">
          <w:pgSz w:w="12240" w:h="15840"/>
          <w:pgMar w:top="720" w:right="720" w:bottom="720" w:left="720" w:header="720" w:footer="720" w:gutter="0"/>
          <w:cols w:space="720"/>
          <w:docGrid w:linePitch="360"/>
        </w:sectPr>
      </w:pPr>
      <w:r w:rsidRPr="00843EB7">
        <w:rPr>
          <w:rFonts w:ascii="TimesNewRoman,Bold" w:hAnsi="TimesNewRoman,Bold" w:cs="TimesNewRoman,Bold"/>
          <w:bCs/>
          <w:color w:val="000000"/>
          <w:sz w:val="21"/>
          <w:szCs w:val="21"/>
        </w:rPr>
        <w:t>Meeting Times</w:t>
      </w:r>
      <w:r w:rsidR="008A555E" w:rsidRPr="00843EB7">
        <w:rPr>
          <w:rFonts w:ascii="TimesNewRoman,Bold" w:hAnsi="TimesNewRoman,Bold" w:cs="TimesNewRoman,Bold"/>
          <w:bCs/>
          <w:color w:val="000000"/>
          <w:sz w:val="21"/>
          <w:szCs w:val="21"/>
        </w:rPr>
        <w:t xml:space="preserve"> MWF </w:t>
      </w:r>
      <w:r w:rsidR="00921B97" w:rsidRPr="00843EB7">
        <w:rPr>
          <w:rFonts w:ascii="TimesNewRoman,Bold" w:hAnsi="TimesNewRoman,Bold" w:cs="TimesNewRoman,Bold"/>
          <w:bCs/>
          <w:color w:val="000000"/>
          <w:sz w:val="21"/>
          <w:szCs w:val="21"/>
        </w:rPr>
        <w:t>9:40 – 10:3</w:t>
      </w:r>
      <w:r w:rsidR="00294C30" w:rsidRPr="00843EB7">
        <w:rPr>
          <w:rFonts w:ascii="TimesNewRoman,Bold" w:hAnsi="TimesNewRoman,Bold" w:cs="TimesNewRoman,Bold"/>
          <w:bCs/>
          <w:color w:val="000000"/>
          <w:sz w:val="21"/>
          <w:szCs w:val="21"/>
        </w:rPr>
        <w:t>0</w:t>
      </w:r>
      <w:r w:rsidR="005537A4" w:rsidRPr="00843EB7">
        <w:rPr>
          <w:rFonts w:ascii="TimesNewRoman,Bold" w:hAnsi="TimesNewRoman,Bold" w:cs="TimesNewRoman,Bold"/>
          <w:bCs/>
          <w:color w:val="000000"/>
          <w:sz w:val="21"/>
          <w:szCs w:val="21"/>
        </w:rPr>
        <w:t xml:space="preserve"> </w:t>
      </w:r>
    </w:p>
    <w:p w:rsidR="00965BDE" w:rsidRPr="00843EB7" w:rsidRDefault="00965BDE" w:rsidP="00965BDE">
      <w:pPr>
        <w:tabs>
          <w:tab w:val="left" w:pos="1620"/>
          <w:tab w:val="left" w:pos="1800"/>
        </w:tabs>
        <w:autoSpaceDE w:val="0"/>
        <w:autoSpaceDN w:val="0"/>
        <w:adjustRightInd w:val="0"/>
        <w:rPr>
          <w:rFonts w:ascii="TimesNewRoman" w:hAnsi="TimesNewRoman" w:cs="TimesNewRoman"/>
          <w:color w:val="000000"/>
          <w:sz w:val="21"/>
          <w:szCs w:val="21"/>
        </w:rPr>
      </w:pPr>
    </w:p>
    <w:p w:rsidR="00965BDE" w:rsidRPr="00843EB7" w:rsidRDefault="00965BDE" w:rsidP="00965BDE">
      <w:pPr>
        <w:autoSpaceDE w:val="0"/>
        <w:autoSpaceDN w:val="0"/>
        <w:adjustRightInd w:val="0"/>
        <w:outlineLvl w:val="0"/>
        <w:rPr>
          <w:b/>
          <w:bCs/>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p>
    <w:p w:rsidR="00965BDE" w:rsidRPr="00843EB7" w:rsidRDefault="00965BDE" w:rsidP="00965BDE">
      <w:pPr>
        <w:autoSpaceDE w:val="0"/>
        <w:autoSpaceDN w:val="0"/>
        <w:adjustRightInd w:val="0"/>
        <w:outlineLvl w:val="0"/>
        <w:rPr>
          <w:b/>
          <w:bCs/>
          <w:color w:val="000000"/>
          <w:sz w:val="21"/>
          <w:szCs w:val="21"/>
        </w:rPr>
      </w:pPr>
      <w:r w:rsidRPr="00843EB7">
        <w:rPr>
          <w:b/>
          <w:bCs/>
          <w:color w:val="000000"/>
          <w:sz w:val="21"/>
          <w:szCs w:val="21"/>
        </w:rPr>
        <w:lastRenderedPageBreak/>
        <w:t>Instructor:</w:t>
      </w:r>
    </w:p>
    <w:p w:rsidR="00965BDE" w:rsidRPr="00843EB7" w:rsidRDefault="00965BDE" w:rsidP="00965BDE">
      <w:pPr>
        <w:autoSpaceDE w:val="0"/>
        <w:autoSpaceDN w:val="0"/>
        <w:adjustRightInd w:val="0"/>
        <w:rPr>
          <w:color w:val="000000"/>
          <w:sz w:val="21"/>
          <w:szCs w:val="21"/>
        </w:rPr>
      </w:pPr>
      <w:r w:rsidRPr="00843EB7">
        <w:rPr>
          <w:color w:val="000000"/>
          <w:sz w:val="21"/>
          <w:szCs w:val="21"/>
        </w:rPr>
        <w:t xml:space="preserve">Name:  Dr. </w:t>
      </w:r>
      <w:r w:rsidR="00921B97" w:rsidRPr="00843EB7">
        <w:rPr>
          <w:color w:val="000000"/>
          <w:sz w:val="21"/>
          <w:szCs w:val="21"/>
        </w:rPr>
        <w:t>David Hitchcock</w:t>
      </w:r>
    </w:p>
    <w:p w:rsidR="00965BDE" w:rsidRPr="00843EB7" w:rsidRDefault="00294C30" w:rsidP="00965BDE">
      <w:pPr>
        <w:autoSpaceDE w:val="0"/>
        <w:autoSpaceDN w:val="0"/>
        <w:adjustRightInd w:val="0"/>
        <w:rPr>
          <w:color w:val="000000"/>
          <w:sz w:val="21"/>
          <w:szCs w:val="21"/>
        </w:rPr>
      </w:pPr>
      <w:r w:rsidRPr="00843EB7">
        <w:rPr>
          <w:color w:val="000000"/>
          <w:sz w:val="21"/>
          <w:szCs w:val="21"/>
        </w:rPr>
        <w:t xml:space="preserve">Office:  </w:t>
      </w:r>
      <w:proofErr w:type="spellStart"/>
      <w:r w:rsidRPr="00843EB7">
        <w:rPr>
          <w:color w:val="000000"/>
          <w:sz w:val="21"/>
          <w:szCs w:val="21"/>
        </w:rPr>
        <w:t>LeConte</w:t>
      </w:r>
      <w:proofErr w:type="spellEnd"/>
      <w:r w:rsidRPr="00843EB7">
        <w:rPr>
          <w:color w:val="000000"/>
          <w:sz w:val="21"/>
          <w:szCs w:val="21"/>
        </w:rPr>
        <w:t xml:space="preserve"> 2</w:t>
      </w:r>
      <w:r w:rsidR="00921B97" w:rsidRPr="00843EB7">
        <w:rPr>
          <w:color w:val="000000"/>
          <w:sz w:val="21"/>
          <w:szCs w:val="21"/>
        </w:rPr>
        <w:t>09A</w:t>
      </w:r>
    </w:p>
    <w:p w:rsidR="00965BDE" w:rsidRPr="00843EB7" w:rsidRDefault="00965BDE" w:rsidP="00965BDE">
      <w:pPr>
        <w:autoSpaceDE w:val="0"/>
        <w:autoSpaceDN w:val="0"/>
        <w:adjustRightInd w:val="0"/>
        <w:rPr>
          <w:b/>
          <w:color w:val="000000"/>
          <w:sz w:val="21"/>
          <w:szCs w:val="21"/>
        </w:rPr>
      </w:pPr>
      <w:r w:rsidRPr="00843EB7">
        <w:rPr>
          <w:b/>
          <w:color w:val="000000"/>
          <w:sz w:val="21"/>
          <w:szCs w:val="21"/>
        </w:rPr>
        <w:lastRenderedPageBreak/>
        <w:t>Instructional Assistants:</w:t>
      </w:r>
    </w:p>
    <w:p w:rsidR="00965BDE" w:rsidRPr="00843EB7" w:rsidRDefault="00965BDE" w:rsidP="00965BDE">
      <w:pPr>
        <w:autoSpaceDE w:val="0"/>
        <w:autoSpaceDN w:val="0"/>
        <w:adjustRightInd w:val="0"/>
        <w:rPr>
          <w:color w:val="000000"/>
          <w:sz w:val="21"/>
          <w:szCs w:val="21"/>
        </w:rPr>
      </w:pPr>
      <w:r w:rsidRPr="00843EB7">
        <w:rPr>
          <w:color w:val="000000"/>
          <w:sz w:val="21"/>
          <w:szCs w:val="21"/>
        </w:rPr>
        <w:t xml:space="preserve">Name: </w:t>
      </w:r>
      <w:r w:rsidR="005537A4" w:rsidRPr="00843EB7">
        <w:rPr>
          <w:color w:val="000000"/>
          <w:sz w:val="21"/>
          <w:szCs w:val="21"/>
        </w:rPr>
        <w:t>TBA</w:t>
      </w:r>
    </w:p>
    <w:p w:rsidR="00965BDE" w:rsidRPr="00843EB7" w:rsidRDefault="00294C30" w:rsidP="00965BDE">
      <w:pPr>
        <w:autoSpaceDE w:val="0"/>
        <w:autoSpaceDN w:val="0"/>
        <w:adjustRightInd w:val="0"/>
        <w:rPr>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r w:rsidRPr="00843EB7">
        <w:rPr>
          <w:color w:val="000000"/>
          <w:sz w:val="21"/>
          <w:szCs w:val="21"/>
        </w:rPr>
        <w:t xml:space="preserve">Office:  </w:t>
      </w:r>
      <w:r w:rsidR="005537A4" w:rsidRPr="00843EB7">
        <w:rPr>
          <w:color w:val="000000"/>
          <w:sz w:val="21"/>
          <w:szCs w:val="21"/>
        </w:rPr>
        <w:t>TBA</w:t>
      </w:r>
    </w:p>
    <w:p w:rsidR="00965BDE" w:rsidRPr="00843EB7" w:rsidRDefault="00965BDE" w:rsidP="00965BDE">
      <w:pPr>
        <w:autoSpaceDE w:val="0"/>
        <w:autoSpaceDN w:val="0"/>
        <w:adjustRightInd w:val="0"/>
        <w:rPr>
          <w:color w:val="0000FF"/>
          <w:sz w:val="21"/>
          <w:szCs w:val="21"/>
        </w:rPr>
      </w:pPr>
      <w:r w:rsidRPr="00843EB7">
        <w:rPr>
          <w:color w:val="000000"/>
          <w:sz w:val="21"/>
          <w:szCs w:val="21"/>
        </w:rPr>
        <w:lastRenderedPageBreak/>
        <w:t xml:space="preserve">E-mail:  </w:t>
      </w:r>
      <w:r w:rsidR="00921B97" w:rsidRPr="00843EB7">
        <w:rPr>
          <w:color w:val="000000"/>
          <w:sz w:val="21"/>
          <w:szCs w:val="21"/>
        </w:rPr>
        <w:t>hitchcock@stat.sc.edu</w:t>
      </w:r>
    </w:p>
    <w:p w:rsidR="00965BDE" w:rsidRPr="00843EB7" w:rsidRDefault="00965BDE" w:rsidP="00965BDE">
      <w:pPr>
        <w:autoSpaceDE w:val="0"/>
        <w:autoSpaceDN w:val="0"/>
        <w:adjustRightInd w:val="0"/>
        <w:rPr>
          <w:color w:val="000000"/>
          <w:sz w:val="21"/>
          <w:szCs w:val="21"/>
        </w:rPr>
      </w:pPr>
      <w:r w:rsidRPr="00843EB7">
        <w:rPr>
          <w:color w:val="000000"/>
          <w:sz w:val="21"/>
          <w:szCs w:val="21"/>
        </w:rPr>
        <w:t>Office phone: 777-</w:t>
      </w:r>
      <w:r w:rsidR="00921B97" w:rsidRPr="00843EB7">
        <w:rPr>
          <w:color w:val="000000"/>
          <w:sz w:val="21"/>
          <w:szCs w:val="21"/>
        </w:rPr>
        <w:t>5346</w:t>
      </w:r>
    </w:p>
    <w:p w:rsidR="00965BDE" w:rsidRPr="00843EB7" w:rsidRDefault="00965BDE" w:rsidP="00965BDE">
      <w:pPr>
        <w:autoSpaceDE w:val="0"/>
        <w:autoSpaceDN w:val="0"/>
        <w:adjustRightInd w:val="0"/>
        <w:outlineLvl w:val="0"/>
        <w:rPr>
          <w:rFonts w:ascii="TimesNewRoman,Bold" w:hAnsi="TimesNewRoman,Bold" w:cs="TimesNewRoman,Bold"/>
          <w:bCs/>
          <w:color w:val="000000"/>
          <w:sz w:val="21"/>
          <w:szCs w:val="21"/>
        </w:rPr>
        <w:sectPr w:rsidR="00965BDE" w:rsidRPr="00843EB7" w:rsidSect="003A0FB5">
          <w:type w:val="continuous"/>
          <w:pgSz w:w="12240" w:h="15840"/>
          <w:pgMar w:top="720" w:right="720" w:bottom="720" w:left="720" w:header="720" w:footer="720" w:gutter="0"/>
          <w:cols w:num="2" w:space="720"/>
          <w:docGrid w:linePitch="360"/>
        </w:sectPr>
      </w:pPr>
      <w:r w:rsidRPr="00843EB7">
        <w:rPr>
          <w:rFonts w:ascii="TimesNewRoman,Bold" w:hAnsi="TimesNewRoman,Bold" w:cs="TimesNewRoman,Bold"/>
          <w:bCs/>
          <w:color w:val="000000"/>
          <w:sz w:val="21"/>
          <w:szCs w:val="21"/>
        </w:rPr>
        <w:lastRenderedPageBreak/>
        <w:t xml:space="preserve">Hours and Contact Info:  </w:t>
      </w:r>
      <w:r w:rsidR="00501BDF" w:rsidRPr="00843EB7">
        <w:rPr>
          <w:rFonts w:ascii="TimesNewRoman,Bold" w:hAnsi="TimesNewRoman,Bold" w:cs="TimesNewRoman,Bold"/>
          <w:bCs/>
          <w:color w:val="000000"/>
          <w:sz w:val="21"/>
          <w:szCs w:val="21"/>
        </w:rPr>
        <w:t>TBA</w:t>
      </w:r>
      <w:r w:rsidRPr="00843EB7">
        <w:rPr>
          <w:rFonts w:ascii="TimesNewRoman,Bold" w:hAnsi="TimesNewRoman,Bold" w:cs="TimesNewRoman,Bold"/>
          <w:bCs/>
          <w:color w:val="000000"/>
          <w:sz w:val="21"/>
          <w:szCs w:val="21"/>
        </w:rPr>
        <w:t xml:space="preserve"> </w:t>
      </w:r>
    </w:p>
    <w:p w:rsidR="00B918FA" w:rsidRPr="00B918FA" w:rsidRDefault="00965BDE" w:rsidP="00B918FA">
      <w:pPr>
        <w:tabs>
          <w:tab w:val="left" w:pos="1620"/>
          <w:tab w:val="left" w:pos="1800"/>
        </w:tabs>
        <w:autoSpaceDE w:val="0"/>
        <w:autoSpaceDN w:val="0"/>
        <w:adjustRightInd w:val="0"/>
        <w:rPr>
          <w:bCs/>
          <w:color w:val="000000"/>
          <w:sz w:val="21"/>
          <w:szCs w:val="21"/>
        </w:rPr>
      </w:pPr>
      <w:r w:rsidRPr="00843EB7">
        <w:rPr>
          <w:bCs/>
          <w:color w:val="000000"/>
          <w:sz w:val="21"/>
          <w:szCs w:val="21"/>
        </w:rPr>
        <w:lastRenderedPageBreak/>
        <w:t xml:space="preserve">Office Hours: </w:t>
      </w:r>
      <w:r w:rsidR="00B918FA" w:rsidRPr="00B918FA">
        <w:rPr>
          <w:bCs/>
          <w:color w:val="000000"/>
          <w:sz w:val="21"/>
          <w:szCs w:val="21"/>
        </w:rPr>
        <w:t xml:space="preserve">Mon &amp; Wed 10:50-11:50 a.m., Tue &amp; Thu 1:30-2:30 p.m., or </w:t>
      </w:r>
      <w:r w:rsidR="00B918FA">
        <w:rPr>
          <w:bCs/>
          <w:color w:val="000000"/>
          <w:sz w:val="21"/>
          <w:szCs w:val="21"/>
        </w:rPr>
        <w:t>by appointment.</w:t>
      </w:r>
    </w:p>
    <w:p w:rsidR="00A1363E" w:rsidRPr="00843EB7" w:rsidRDefault="00A1363E" w:rsidP="00A1363E">
      <w:pPr>
        <w:pBdr>
          <w:top w:val="single" w:sz="4" w:space="1" w:color="auto"/>
        </w:pBdr>
        <w:autoSpaceDE w:val="0"/>
        <w:autoSpaceDN w:val="0"/>
        <w:adjustRightInd w:val="0"/>
        <w:rPr>
          <w:rFonts w:ascii="TimesNewRoman,Bold" w:hAnsi="TimesNewRoman,Bold" w:cs="TimesNewRoman,Bold"/>
          <w:bCs/>
          <w:color w:val="000000"/>
          <w:sz w:val="21"/>
          <w:szCs w:val="21"/>
        </w:rPr>
      </w:pPr>
    </w:p>
    <w:p w:rsidR="00DF25E9" w:rsidRPr="00843EB7" w:rsidRDefault="00A1363E" w:rsidP="00DF25E9">
      <w:pPr>
        <w:spacing w:after="240"/>
        <w:rPr>
          <w:color w:val="000000"/>
          <w:sz w:val="21"/>
          <w:szCs w:val="21"/>
        </w:rPr>
      </w:pPr>
      <w:r w:rsidRPr="00843EB7">
        <w:rPr>
          <w:rFonts w:ascii="TimesNewRoman,Bold" w:hAnsi="TimesNewRoman,Bold" w:cs="TimesNewRoman,Bold"/>
          <w:b/>
          <w:bCs/>
          <w:color w:val="000000"/>
          <w:sz w:val="21"/>
          <w:szCs w:val="21"/>
        </w:rPr>
        <w:t xml:space="preserve">Description: </w:t>
      </w:r>
      <w:r w:rsidRPr="00843EB7">
        <w:rPr>
          <w:rFonts w:ascii="TimesNewRoman" w:hAnsi="TimesNewRoman" w:cs="TimesNewRoman"/>
          <w:color w:val="000000"/>
          <w:sz w:val="21"/>
          <w:szCs w:val="21"/>
        </w:rPr>
        <w:t xml:space="preserve">Introduction to </w:t>
      </w:r>
      <w:r w:rsidR="00DF25E9" w:rsidRPr="00843EB7">
        <w:rPr>
          <w:rFonts w:ascii="TimesNewRoman" w:hAnsi="TimesNewRoman" w:cs="TimesNewRoman"/>
          <w:color w:val="000000"/>
          <w:sz w:val="21"/>
          <w:szCs w:val="21"/>
        </w:rPr>
        <w:t>Statistical Re</w:t>
      </w:r>
      <w:r w:rsidR="00604C1D" w:rsidRPr="00843EB7">
        <w:rPr>
          <w:rFonts w:ascii="TimesNewRoman" w:hAnsi="TimesNewRoman" w:cs="TimesNewRoman"/>
          <w:color w:val="000000"/>
          <w:sz w:val="21"/>
          <w:szCs w:val="21"/>
        </w:rPr>
        <w:t>a</w:t>
      </w:r>
      <w:r w:rsidR="00DF25E9" w:rsidRPr="00843EB7">
        <w:rPr>
          <w:rFonts w:ascii="TimesNewRoman" w:hAnsi="TimesNewRoman" w:cs="TimesNewRoman"/>
          <w:color w:val="000000"/>
          <w:sz w:val="21"/>
          <w:szCs w:val="21"/>
        </w:rPr>
        <w:t>soning</w:t>
      </w:r>
      <w:r w:rsidRPr="00843EB7">
        <w:rPr>
          <w:rFonts w:ascii="TimesNewRoman" w:hAnsi="TimesNewRoman" w:cs="TimesNewRoman"/>
          <w:color w:val="000000"/>
          <w:sz w:val="21"/>
          <w:szCs w:val="21"/>
        </w:rPr>
        <w:t xml:space="preserve"> (3 credit hours) – </w:t>
      </w:r>
      <w:r w:rsidR="00DF25E9" w:rsidRPr="00843EB7">
        <w:rPr>
          <w:color w:val="000000"/>
          <w:sz w:val="21"/>
          <w:szCs w:val="21"/>
        </w:rPr>
        <w:t>A course in statistical literacy.  Topics include data sources and sampling, concepts of experimental design, graphical and numerical data description, measuring association for continuous and categorical variables, introduction to probability and statistical inference, and use of appropriate software.</w:t>
      </w:r>
    </w:p>
    <w:p w:rsidR="00A1363E" w:rsidRPr="00843EB7" w:rsidRDefault="00A1363E" w:rsidP="00DF25E9">
      <w:pPr>
        <w:rPr>
          <w:sz w:val="21"/>
          <w:szCs w:val="21"/>
        </w:rPr>
      </w:pPr>
      <w:r w:rsidRPr="00843EB7">
        <w:rPr>
          <w:rFonts w:ascii="TimesNewRoman,Bold" w:hAnsi="TimesNewRoman,Bold" w:cs="TimesNewRoman,Bold"/>
          <w:b/>
          <w:bCs/>
          <w:color w:val="000000"/>
          <w:sz w:val="21"/>
          <w:szCs w:val="21"/>
        </w:rPr>
        <w:t xml:space="preserve">Purpose: </w:t>
      </w:r>
      <w:r w:rsidRPr="00843EB7">
        <w:rPr>
          <w:sz w:val="21"/>
          <w:szCs w:val="21"/>
        </w:rPr>
        <w:t>To provide an integrated introduction to the basic statistical concepts encountered in mainstream and scientific media</w:t>
      </w:r>
    </w:p>
    <w:p w:rsidR="00E66CF9" w:rsidRPr="00843EB7" w:rsidRDefault="00E66CF9" w:rsidP="00DF25E9">
      <w:pPr>
        <w:rPr>
          <w:sz w:val="21"/>
          <w:szCs w:val="21"/>
        </w:rPr>
      </w:pPr>
    </w:p>
    <w:p w:rsidR="00FF1AFB" w:rsidRPr="00843EB7" w:rsidRDefault="00FF1AFB" w:rsidP="00FF1AFB">
      <w:pPr>
        <w:autoSpaceDE w:val="0"/>
        <w:autoSpaceDN w:val="0"/>
        <w:adjustRightInd w:val="0"/>
        <w:rPr>
          <w:rFonts w:ascii="TimesNewRoman" w:hAnsi="TimesNewRoman" w:cs="TimesNewRoman"/>
          <w:color w:val="000000"/>
          <w:sz w:val="21"/>
          <w:szCs w:val="21"/>
        </w:rPr>
      </w:pPr>
      <w:r w:rsidRPr="00843EB7">
        <w:rPr>
          <w:rFonts w:ascii="TimesNewRoman" w:hAnsi="TimesNewRoman" w:cs="TimesNewRoman"/>
          <w:b/>
          <w:color w:val="000000"/>
          <w:sz w:val="21"/>
          <w:szCs w:val="21"/>
        </w:rPr>
        <w:t>Learning Outcomes:</w:t>
      </w:r>
      <w:r w:rsidRPr="00843EB7">
        <w:rPr>
          <w:rFonts w:ascii="TimesNewRoman" w:hAnsi="TimesNewRoman" w:cs="TimesNewRoman"/>
          <w:color w:val="000000"/>
          <w:sz w:val="21"/>
          <w:szCs w:val="21"/>
        </w:rPr>
        <w:t xml:space="preserve"> By the end of the term, successful students sho</w:t>
      </w:r>
      <w:r w:rsidR="00F47709" w:rsidRPr="00843EB7">
        <w:rPr>
          <w:rFonts w:ascii="TimesNewRoman" w:hAnsi="TimesNewRoman" w:cs="TimesNewRoman"/>
          <w:color w:val="000000"/>
          <w:sz w:val="21"/>
          <w:szCs w:val="21"/>
        </w:rPr>
        <w:t>uld be able to do the following:</w:t>
      </w:r>
    </w:p>
    <w:p w:rsidR="00FF1AFB" w:rsidRPr="00843EB7" w:rsidRDefault="00FF1AFB" w:rsidP="00FF1AFB">
      <w:pPr>
        <w:numPr>
          <w:ilvl w:val="0"/>
          <w:numId w:val="2"/>
        </w:numPr>
        <w:spacing w:before="100" w:beforeAutospacing="1" w:after="100" w:afterAutospacing="1"/>
        <w:jc w:val="both"/>
        <w:rPr>
          <w:rFonts w:cs="Arial"/>
          <w:sz w:val="21"/>
          <w:szCs w:val="21"/>
        </w:rPr>
      </w:pPr>
      <w:r w:rsidRPr="00843EB7">
        <w:rPr>
          <w:rFonts w:cs="Arial"/>
          <w:sz w:val="21"/>
          <w:szCs w:val="21"/>
        </w:rPr>
        <w:t>Critically evaluate claims based on statistical reasoning from survey and experimental results and understand the basic principles of statistical design of experiments</w:t>
      </w:r>
      <w:r w:rsidR="00F47709" w:rsidRPr="00843EB7">
        <w:rPr>
          <w:rFonts w:cs="Arial"/>
          <w:sz w:val="21"/>
          <w:szCs w:val="21"/>
        </w:rPr>
        <w:t>.</w:t>
      </w:r>
    </w:p>
    <w:p w:rsidR="00FF1AFB" w:rsidRPr="00843EB7" w:rsidRDefault="00FF1AFB" w:rsidP="00FF1AFB">
      <w:pPr>
        <w:numPr>
          <w:ilvl w:val="0"/>
          <w:numId w:val="2"/>
        </w:numPr>
        <w:spacing w:before="100" w:beforeAutospacing="1" w:after="100" w:afterAutospacing="1"/>
        <w:jc w:val="both"/>
        <w:rPr>
          <w:rFonts w:cs="Arial"/>
          <w:sz w:val="21"/>
          <w:szCs w:val="21"/>
        </w:rPr>
      </w:pPr>
      <w:r w:rsidRPr="00843EB7">
        <w:rPr>
          <w:rFonts w:cs="Arial"/>
          <w:sz w:val="21"/>
          <w:szCs w:val="21"/>
        </w:rPr>
        <w:t xml:space="preserve">Understand, interpret, and </w:t>
      </w:r>
      <w:r w:rsidR="00A75EF2" w:rsidRPr="00843EB7">
        <w:rPr>
          <w:rFonts w:cs="Arial"/>
          <w:sz w:val="21"/>
          <w:szCs w:val="21"/>
        </w:rPr>
        <w:t>evaluate</w:t>
      </w:r>
      <w:r w:rsidRPr="00843EB7">
        <w:rPr>
          <w:rFonts w:cs="Arial"/>
          <w:sz w:val="21"/>
          <w:szCs w:val="21"/>
        </w:rPr>
        <w:t xml:space="preserve"> statistical reasoning from data using basic statistical terms, descriptive stat</w:t>
      </w:r>
      <w:r w:rsidR="00F47709" w:rsidRPr="00843EB7">
        <w:rPr>
          <w:rFonts w:cs="Arial"/>
          <w:sz w:val="21"/>
          <w:szCs w:val="21"/>
        </w:rPr>
        <w:t xml:space="preserve">istics, and charts and graphs, </w:t>
      </w:r>
      <w:r w:rsidR="00A75EF2" w:rsidRPr="00843EB7">
        <w:rPr>
          <w:rFonts w:cs="Arial"/>
          <w:sz w:val="21"/>
          <w:szCs w:val="21"/>
        </w:rPr>
        <w:t xml:space="preserve">including </w:t>
      </w:r>
      <w:r w:rsidR="00F47709" w:rsidRPr="00843EB7">
        <w:rPr>
          <w:rFonts w:cs="Arial"/>
          <w:sz w:val="21"/>
          <w:szCs w:val="21"/>
        </w:rPr>
        <w:t>using appropriate software.</w:t>
      </w:r>
    </w:p>
    <w:p w:rsidR="00F47709" w:rsidRPr="00843EB7" w:rsidRDefault="00C17B9A" w:rsidP="00F47709">
      <w:pPr>
        <w:numPr>
          <w:ilvl w:val="0"/>
          <w:numId w:val="2"/>
        </w:numPr>
        <w:spacing w:before="100" w:beforeAutospacing="1" w:after="100" w:afterAutospacing="1"/>
        <w:jc w:val="both"/>
        <w:rPr>
          <w:rFonts w:cs="Arial"/>
          <w:sz w:val="21"/>
          <w:szCs w:val="21"/>
        </w:rPr>
      </w:pPr>
      <w:r w:rsidRPr="00843EB7">
        <w:rPr>
          <w:rFonts w:cs="Arial"/>
          <w:sz w:val="21"/>
          <w:szCs w:val="21"/>
        </w:rPr>
        <w:t>Understand, describe, and utilize simple principles of probability, including the normal curve, and their application to social and physical phenomena</w:t>
      </w:r>
      <w:r w:rsidR="00F47709" w:rsidRPr="00843EB7">
        <w:rPr>
          <w:rFonts w:cs="Arial"/>
          <w:sz w:val="21"/>
          <w:szCs w:val="21"/>
        </w:rPr>
        <w:t>.</w:t>
      </w:r>
    </w:p>
    <w:p w:rsidR="00FF1AFB" w:rsidRPr="00843EB7" w:rsidRDefault="00F47709" w:rsidP="00FF1AFB">
      <w:pPr>
        <w:numPr>
          <w:ilvl w:val="0"/>
          <w:numId w:val="2"/>
        </w:numPr>
        <w:spacing w:before="100" w:beforeAutospacing="1" w:after="100" w:afterAutospacing="1"/>
        <w:jc w:val="both"/>
        <w:rPr>
          <w:rFonts w:cs="Arial"/>
          <w:sz w:val="21"/>
          <w:szCs w:val="21"/>
        </w:rPr>
      </w:pPr>
      <w:r w:rsidRPr="00843EB7">
        <w:rPr>
          <w:rFonts w:cs="Arial"/>
          <w:sz w:val="21"/>
          <w:szCs w:val="21"/>
        </w:rPr>
        <w:t>Obtain and i</w:t>
      </w:r>
      <w:r w:rsidR="00FF1AFB" w:rsidRPr="00843EB7">
        <w:rPr>
          <w:rFonts w:cs="Arial"/>
          <w:sz w:val="21"/>
          <w:szCs w:val="21"/>
        </w:rPr>
        <w:t>nterpret confidence intervals</w:t>
      </w:r>
      <w:r w:rsidR="00175133" w:rsidRPr="00843EB7">
        <w:rPr>
          <w:rFonts w:cs="Arial"/>
          <w:sz w:val="21"/>
          <w:szCs w:val="21"/>
        </w:rPr>
        <w:t xml:space="preserve"> in simple settings</w:t>
      </w:r>
      <w:r w:rsidR="003474C4" w:rsidRPr="00843EB7">
        <w:rPr>
          <w:rFonts w:cs="Arial"/>
          <w:sz w:val="21"/>
          <w:szCs w:val="21"/>
        </w:rPr>
        <w:t xml:space="preserve"> and understand their relationship to sample size and variability</w:t>
      </w:r>
      <w:r w:rsidR="00175133" w:rsidRPr="00843EB7">
        <w:rPr>
          <w:rFonts w:cs="Arial"/>
          <w:sz w:val="21"/>
          <w:szCs w:val="21"/>
        </w:rPr>
        <w:t>.</w:t>
      </w:r>
    </w:p>
    <w:p w:rsidR="00A75EF2" w:rsidRPr="00843EB7" w:rsidRDefault="00A75EF2" w:rsidP="00A75EF2">
      <w:pPr>
        <w:numPr>
          <w:ilvl w:val="0"/>
          <w:numId w:val="2"/>
        </w:numPr>
        <w:autoSpaceDE w:val="0"/>
        <w:autoSpaceDN w:val="0"/>
        <w:adjustRightInd w:val="0"/>
        <w:spacing w:before="100" w:beforeAutospacing="1" w:after="100" w:afterAutospacing="1"/>
        <w:jc w:val="both"/>
        <w:rPr>
          <w:rFonts w:ascii="TimesNewRoman" w:hAnsi="TimesNewRoman" w:cs="TimesNewRoman"/>
          <w:color w:val="000000"/>
          <w:sz w:val="21"/>
          <w:szCs w:val="21"/>
        </w:rPr>
      </w:pPr>
      <w:r w:rsidRPr="00843EB7">
        <w:rPr>
          <w:rFonts w:cs="Arial"/>
          <w:sz w:val="21"/>
          <w:szCs w:val="21"/>
        </w:rPr>
        <w:t xml:space="preserve">Understand the concept of </w:t>
      </w:r>
      <w:r w:rsidR="003474C4" w:rsidRPr="00843EB7">
        <w:rPr>
          <w:rFonts w:cs="Arial"/>
          <w:sz w:val="21"/>
          <w:szCs w:val="21"/>
        </w:rPr>
        <w:t xml:space="preserve">hypothesis testing and that </w:t>
      </w:r>
      <w:r w:rsidRPr="00843EB7">
        <w:rPr>
          <w:rFonts w:cs="Arial"/>
          <w:sz w:val="21"/>
          <w:szCs w:val="21"/>
        </w:rPr>
        <w:t xml:space="preserve">statistical significance does not always imply importance. </w:t>
      </w:r>
    </w:p>
    <w:p w:rsidR="00A75EF2" w:rsidRPr="00843EB7" w:rsidRDefault="00A75EF2" w:rsidP="00A75EF2">
      <w:pPr>
        <w:numPr>
          <w:ilvl w:val="0"/>
          <w:numId w:val="2"/>
        </w:numPr>
        <w:spacing w:before="100" w:beforeAutospacing="1" w:after="100" w:afterAutospacing="1"/>
        <w:jc w:val="both"/>
        <w:rPr>
          <w:rFonts w:cs="Arial"/>
          <w:sz w:val="21"/>
          <w:szCs w:val="21"/>
        </w:rPr>
      </w:pPr>
      <w:r w:rsidRPr="00843EB7">
        <w:rPr>
          <w:rFonts w:cs="Arial"/>
          <w:sz w:val="21"/>
          <w:szCs w:val="21"/>
        </w:rPr>
        <w:t>Recognize and evaluate the relationship between two variables through linear regression and correlation and be able to explain why correlation does not imply causation.</w:t>
      </w:r>
    </w:p>
    <w:p w:rsidR="00FF1AFB" w:rsidRPr="00843EB7" w:rsidRDefault="003B7B5F" w:rsidP="00A1363E">
      <w:pPr>
        <w:rPr>
          <w:b/>
          <w:bCs/>
          <w:sz w:val="21"/>
          <w:szCs w:val="21"/>
        </w:rPr>
      </w:pPr>
      <w:r w:rsidRPr="00843EB7">
        <w:rPr>
          <w:b/>
          <w:bCs/>
          <w:sz w:val="21"/>
          <w:szCs w:val="21"/>
        </w:rPr>
        <w:t>Course Materials</w:t>
      </w:r>
    </w:p>
    <w:p w:rsidR="006B6A9C" w:rsidRPr="00843EB7" w:rsidRDefault="006B6A9C" w:rsidP="006B6A9C">
      <w:pPr>
        <w:rPr>
          <w:sz w:val="21"/>
          <w:szCs w:val="21"/>
        </w:rPr>
      </w:pPr>
      <w:r w:rsidRPr="00843EB7">
        <w:rPr>
          <w:b/>
          <w:bCs/>
          <w:sz w:val="21"/>
          <w:szCs w:val="21"/>
        </w:rPr>
        <w:t xml:space="preserve">Textbook: </w:t>
      </w:r>
      <w:r w:rsidRPr="00843EB7">
        <w:rPr>
          <w:i/>
          <w:iCs/>
          <w:sz w:val="21"/>
          <w:szCs w:val="21"/>
        </w:rPr>
        <w:t>Statistics: Concepts and Controversies</w:t>
      </w:r>
      <w:r w:rsidRPr="00843EB7">
        <w:rPr>
          <w:sz w:val="21"/>
          <w:szCs w:val="21"/>
        </w:rPr>
        <w:t xml:space="preserve"> (8th Edition) by David S. Moore and William I. </w:t>
      </w:r>
      <w:proofErr w:type="spellStart"/>
      <w:r w:rsidRPr="00843EB7">
        <w:rPr>
          <w:sz w:val="21"/>
          <w:szCs w:val="21"/>
        </w:rPr>
        <w:t>Notz</w:t>
      </w:r>
      <w:proofErr w:type="spellEnd"/>
      <w:r w:rsidRPr="00843EB7">
        <w:rPr>
          <w:sz w:val="21"/>
          <w:szCs w:val="21"/>
        </w:rPr>
        <w:t xml:space="preserve">, W.H. Freeman and Company, 2010 (ISBN: </w:t>
      </w:r>
      <w:r w:rsidRPr="00843EB7">
        <w:rPr>
          <w:b/>
          <w:bCs/>
          <w:color w:val="222222"/>
          <w:sz w:val="21"/>
          <w:szCs w:val="21"/>
          <w:shd w:val="clear" w:color="auto" w:fill="FFFFFF"/>
        </w:rPr>
        <w:t>1-4641-2566-X</w:t>
      </w:r>
      <w:r w:rsidRPr="00843EB7">
        <w:rPr>
          <w:sz w:val="21"/>
          <w:szCs w:val="21"/>
        </w:rPr>
        <w:t xml:space="preserve">) Note: There is no need for the EESEE access card so if your book is not packaged with one, do not worry about it. </w:t>
      </w:r>
    </w:p>
    <w:p w:rsidR="006B6A9C" w:rsidRPr="00843EB7" w:rsidRDefault="006B6A9C" w:rsidP="006B6A9C">
      <w:pPr>
        <w:rPr>
          <w:sz w:val="21"/>
          <w:szCs w:val="21"/>
        </w:rPr>
      </w:pPr>
      <w:r w:rsidRPr="00843EB7">
        <w:rPr>
          <w:sz w:val="21"/>
          <w:szCs w:val="21"/>
        </w:rPr>
        <w:t xml:space="preserve">An </w:t>
      </w:r>
      <w:proofErr w:type="spellStart"/>
      <w:r w:rsidRPr="00843EB7">
        <w:rPr>
          <w:sz w:val="21"/>
          <w:szCs w:val="21"/>
        </w:rPr>
        <w:t>ebook</w:t>
      </w:r>
      <w:proofErr w:type="spellEnd"/>
      <w:r w:rsidRPr="00843EB7">
        <w:rPr>
          <w:sz w:val="21"/>
          <w:szCs w:val="21"/>
        </w:rPr>
        <w:t xml:space="preserve"> is available rather than the hard copy if you wish. If you are not sure you want to purchase this, use the </w:t>
      </w:r>
      <w:r w:rsidRPr="00843EB7">
        <w:rPr>
          <w:b/>
          <w:bCs/>
          <w:sz w:val="21"/>
          <w:szCs w:val="21"/>
        </w:rPr>
        <w:t>free trial for the e-book</w:t>
      </w:r>
      <w:r w:rsidRPr="00843EB7">
        <w:rPr>
          <w:sz w:val="21"/>
          <w:szCs w:val="21"/>
        </w:rPr>
        <w:t>, please visit </w:t>
      </w:r>
      <w:hyperlink r:id="rId6" w:tgtFrame="_blank" w:history="1">
        <w:r w:rsidRPr="00843EB7">
          <w:rPr>
            <w:rStyle w:val="Hyperlink"/>
            <w:sz w:val="21"/>
            <w:szCs w:val="21"/>
          </w:rPr>
          <w:t>http://ebooks.bfwpub.com/scc8e</w:t>
        </w:r>
      </w:hyperlink>
      <w:r w:rsidRPr="00843EB7">
        <w:rPr>
          <w:sz w:val="21"/>
          <w:szCs w:val="21"/>
        </w:rPr>
        <w:t>, click "REGISTER an activation code" near the middle of the screen. Use the</w:t>
      </w:r>
      <w:r w:rsidR="00A84445" w:rsidRPr="00843EB7">
        <w:rPr>
          <w:sz w:val="21"/>
          <w:szCs w:val="21"/>
        </w:rPr>
        <w:t xml:space="preserve"> temporary</w:t>
      </w:r>
      <w:r w:rsidRPr="00843EB7">
        <w:rPr>
          <w:sz w:val="21"/>
          <w:szCs w:val="21"/>
        </w:rPr>
        <w:t xml:space="preserve"> Access Code</w:t>
      </w:r>
      <w:r w:rsidR="006421B8" w:rsidRPr="00843EB7">
        <w:rPr>
          <w:sz w:val="21"/>
          <w:szCs w:val="21"/>
        </w:rPr>
        <w:t xml:space="preserve"> </w:t>
      </w:r>
      <w:r w:rsidR="00A84445" w:rsidRPr="00843EB7">
        <w:rPr>
          <w:rFonts w:ascii="Verdana" w:hAnsi="Verdana"/>
          <w:b/>
          <w:bCs/>
          <w:color w:val="FF0000"/>
          <w:sz w:val="21"/>
          <w:szCs w:val="21"/>
        </w:rPr>
        <w:t>98p-mwf-h24kuma2</w:t>
      </w:r>
      <w:r w:rsidR="006421B8" w:rsidRPr="00843EB7">
        <w:rPr>
          <w:color w:val="FF0000"/>
          <w:sz w:val="21"/>
          <w:szCs w:val="21"/>
        </w:rPr>
        <w:t xml:space="preserve"> </w:t>
      </w:r>
      <w:r w:rsidR="006421B8" w:rsidRPr="00843EB7">
        <w:rPr>
          <w:sz w:val="21"/>
          <w:szCs w:val="21"/>
        </w:rPr>
        <w:t>(</w:t>
      </w:r>
      <w:r w:rsidR="00A84445" w:rsidRPr="00843EB7">
        <w:rPr>
          <w:sz w:val="21"/>
          <w:szCs w:val="21"/>
        </w:rPr>
        <w:t>expires February 2</w:t>
      </w:r>
      <w:r w:rsidR="006421B8" w:rsidRPr="00843EB7">
        <w:rPr>
          <w:sz w:val="21"/>
          <w:szCs w:val="21"/>
        </w:rPr>
        <w:t>).</w:t>
      </w:r>
    </w:p>
    <w:p w:rsidR="003B7B5F" w:rsidRPr="00843EB7" w:rsidRDefault="003B7B5F" w:rsidP="00A1363E">
      <w:pPr>
        <w:rPr>
          <w:i/>
          <w:sz w:val="21"/>
          <w:szCs w:val="21"/>
        </w:rPr>
      </w:pPr>
      <w:r w:rsidRPr="00843EB7">
        <w:rPr>
          <w:b/>
          <w:sz w:val="21"/>
          <w:szCs w:val="21"/>
        </w:rPr>
        <w:t>iClicker</w:t>
      </w:r>
      <w:r w:rsidR="0074760D" w:rsidRPr="00843EB7">
        <w:rPr>
          <w:b/>
          <w:sz w:val="21"/>
          <w:szCs w:val="21"/>
        </w:rPr>
        <w:t>2</w:t>
      </w:r>
      <w:r w:rsidRPr="00843EB7">
        <w:rPr>
          <w:b/>
          <w:sz w:val="21"/>
          <w:szCs w:val="21"/>
        </w:rPr>
        <w:t>:</w:t>
      </w:r>
      <w:r w:rsidRPr="00843EB7">
        <w:rPr>
          <w:sz w:val="21"/>
          <w:szCs w:val="21"/>
        </w:rPr>
        <w:t xml:space="preserve"> </w:t>
      </w:r>
      <w:r w:rsidR="00E27AEA" w:rsidRPr="00843EB7">
        <w:rPr>
          <w:sz w:val="21"/>
          <w:szCs w:val="21"/>
        </w:rPr>
        <w:t>The</w:t>
      </w:r>
      <w:r w:rsidR="0080718E" w:rsidRPr="00843EB7">
        <w:rPr>
          <w:sz w:val="21"/>
          <w:szCs w:val="21"/>
        </w:rPr>
        <w:t xml:space="preserve"> i</w:t>
      </w:r>
      <w:r w:rsidR="00A1363E" w:rsidRPr="00843EB7">
        <w:rPr>
          <w:sz w:val="21"/>
          <w:szCs w:val="21"/>
        </w:rPr>
        <w:t>Clicker</w:t>
      </w:r>
      <w:r w:rsidR="00294C30" w:rsidRPr="00843EB7">
        <w:rPr>
          <w:sz w:val="21"/>
          <w:szCs w:val="21"/>
        </w:rPr>
        <w:t>2</w:t>
      </w:r>
      <w:r w:rsidR="00A1363E" w:rsidRPr="00843EB7">
        <w:rPr>
          <w:sz w:val="21"/>
          <w:szCs w:val="21"/>
        </w:rPr>
        <w:t xml:space="preserve"> </w:t>
      </w:r>
      <w:r w:rsidR="00E27AEA" w:rsidRPr="00843EB7">
        <w:rPr>
          <w:sz w:val="21"/>
          <w:szCs w:val="21"/>
        </w:rPr>
        <w:t xml:space="preserve">electronic response system will be used in class </w:t>
      </w:r>
      <w:r w:rsidR="00E06C42" w:rsidRPr="00843EB7">
        <w:rPr>
          <w:sz w:val="21"/>
          <w:szCs w:val="21"/>
        </w:rPr>
        <w:t>daily</w:t>
      </w:r>
      <w:r w:rsidR="0074760D" w:rsidRPr="00843EB7">
        <w:rPr>
          <w:sz w:val="21"/>
          <w:szCs w:val="21"/>
        </w:rPr>
        <w:t xml:space="preserve"> (ISBN: </w:t>
      </w:r>
      <w:r w:rsidR="0074760D" w:rsidRPr="00843EB7">
        <w:rPr>
          <w:sz w:val="21"/>
          <w:szCs w:val="21"/>
          <w:shd w:val="clear" w:color="auto" w:fill="FFFFFF"/>
        </w:rPr>
        <w:t>1429280476)</w:t>
      </w:r>
      <w:r w:rsidR="006421B8" w:rsidRPr="00843EB7">
        <w:rPr>
          <w:sz w:val="21"/>
          <w:szCs w:val="21"/>
          <w:shd w:val="clear" w:color="auto" w:fill="FFFFFF"/>
        </w:rPr>
        <w:t xml:space="preserve">. </w:t>
      </w:r>
      <w:r w:rsidR="006421B8" w:rsidRPr="00843EB7">
        <w:rPr>
          <w:i/>
          <w:sz w:val="21"/>
          <w:szCs w:val="21"/>
          <w:shd w:val="clear" w:color="auto" w:fill="FFFFFF"/>
        </w:rPr>
        <w:t xml:space="preserve">Note: a standard </w:t>
      </w:r>
      <w:proofErr w:type="spellStart"/>
      <w:r w:rsidR="006421B8" w:rsidRPr="00843EB7">
        <w:rPr>
          <w:i/>
          <w:sz w:val="21"/>
          <w:szCs w:val="21"/>
          <w:shd w:val="clear" w:color="auto" w:fill="FFFFFF"/>
        </w:rPr>
        <w:t>iClicker</w:t>
      </w:r>
      <w:proofErr w:type="spellEnd"/>
      <w:r w:rsidR="006421B8" w:rsidRPr="00843EB7">
        <w:rPr>
          <w:i/>
          <w:sz w:val="21"/>
          <w:szCs w:val="21"/>
          <w:shd w:val="clear" w:color="auto" w:fill="FFFFFF"/>
        </w:rPr>
        <w:t xml:space="preserve"> remote or REEF app will work in place of the iClicker2.</w:t>
      </w:r>
    </w:p>
    <w:p w:rsidR="00935C8F" w:rsidRPr="00843EB7" w:rsidRDefault="00935C8F" w:rsidP="00A1363E">
      <w:pPr>
        <w:rPr>
          <w:sz w:val="21"/>
          <w:szCs w:val="21"/>
        </w:rPr>
      </w:pPr>
    </w:p>
    <w:p w:rsidR="00935C8F" w:rsidRPr="00843EB7" w:rsidRDefault="00935C8F" w:rsidP="00935C8F">
      <w:pPr>
        <w:autoSpaceDE w:val="0"/>
        <w:autoSpaceDN w:val="0"/>
        <w:adjustRightInd w:val="0"/>
        <w:rPr>
          <w:color w:val="000000"/>
          <w:sz w:val="21"/>
          <w:szCs w:val="21"/>
        </w:rPr>
      </w:pPr>
      <w:r w:rsidRPr="00843EB7">
        <w:rPr>
          <w:b/>
          <w:bCs/>
          <w:color w:val="000000"/>
          <w:sz w:val="21"/>
          <w:szCs w:val="21"/>
        </w:rPr>
        <w:t xml:space="preserve">Calculator and Computer: </w:t>
      </w:r>
      <w:r w:rsidRPr="00843EB7">
        <w:rPr>
          <w:color w:val="000000"/>
          <w:sz w:val="21"/>
          <w:szCs w:val="21"/>
        </w:rPr>
        <w:t xml:space="preserve">Each student will need a scientific calculator and access to the internet to complete homework assignments and print off notes and readings.  </w:t>
      </w:r>
      <w:r w:rsidRPr="00843EB7">
        <w:rPr>
          <w:bCs/>
          <w:color w:val="000000"/>
          <w:sz w:val="21"/>
          <w:szCs w:val="21"/>
        </w:rPr>
        <w:t>Computers are available throughout campus</w:t>
      </w:r>
      <w:r w:rsidR="00E35240" w:rsidRPr="00843EB7">
        <w:rPr>
          <w:bCs/>
          <w:color w:val="000000"/>
          <w:sz w:val="21"/>
          <w:szCs w:val="21"/>
        </w:rPr>
        <w:t xml:space="preserve">, including in the Statistics department tutoring center (located in </w:t>
      </w:r>
      <w:proofErr w:type="spellStart"/>
      <w:r w:rsidR="00E35240" w:rsidRPr="00843EB7">
        <w:rPr>
          <w:bCs/>
          <w:color w:val="000000"/>
          <w:sz w:val="21"/>
          <w:szCs w:val="21"/>
        </w:rPr>
        <w:t>LeConte</w:t>
      </w:r>
      <w:proofErr w:type="spellEnd"/>
      <w:r w:rsidR="00E35240" w:rsidRPr="00843EB7">
        <w:rPr>
          <w:bCs/>
          <w:color w:val="000000"/>
          <w:sz w:val="21"/>
          <w:szCs w:val="21"/>
        </w:rPr>
        <w:t xml:space="preserve"> 215A – hours posted to the course </w:t>
      </w:r>
      <w:r w:rsidR="00A84445" w:rsidRPr="00843EB7">
        <w:rPr>
          <w:bCs/>
          <w:color w:val="000000"/>
          <w:sz w:val="21"/>
          <w:szCs w:val="21"/>
        </w:rPr>
        <w:t>web page</w:t>
      </w:r>
      <w:r w:rsidR="00E35240" w:rsidRPr="00843EB7">
        <w:rPr>
          <w:bCs/>
          <w:color w:val="000000"/>
          <w:sz w:val="21"/>
          <w:szCs w:val="21"/>
        </w:rPr>
        <w:t xml:space="preserve"> soon).</w:t>
      </w:r>
    </w:p>
    <w:p w:rsidR="004356A6" w:rsidRPr="00843EB7" w:rsidRDefault="00A84445" w:rsidP="00935C8F">
      <w:pPr>
        <w:rPr>
          <w:color w:val="000000"/>
          <w:sz w:val="21"/>
          <w:szCs w:val="21"/>
        </w:rPr>
      </w:pPr>
      <w:r w:rsidRPr="00843EB7">
        <w:rPr>
          <w:color w:val="000000"/>
          <w:sz w:val="21"/>
          <w:szCs w:val="21"/>
        </w:rPr>
        <w:t>Statistical software or</w:t>
      </w:r>
      <w:r w:rsidR="00935C8F" w:rsidRPr="00843EB7">
        <w:rPr>
          <w:color w:val="000000"/>
          <w:sz w:val="21"/>
          <w:szCs w:val="21"/>
        </w:rPr>
        <w:t xml:space="preserve"> applets will be demonstrated in class throughout the semester for implementing the methods covered. </w:t>
      </w:r>
    </w:p>
    <w:p w:rsidR="004356A6" w:rsidRPr="00843EB7" w:rsidRDefault="004356A6" w:rsidP="00935C8F">
      <w:pPr>
        <w:rPr>
          <w:color w:val="000000"/>
          <w:sz w:val="21"/>
          <w:szCs w:val="21"/>
        </w:rPr>
      </w:pPr>
    </w:p>
    <w:p w:rsidR="004356A6" w:rsidRPr="00843EB7" w:rsidRDefault="004356A6" w:rsidP="004356A6">
      <w:pPr>
        <w:autoSpaceDE w:val="0"/>
        <w:autoSpaceDN w:val="0"/>
        <w:adjustRightInd w:val="0"/>
        <w:rPr>
          <w:rFonts w:cs="TimesNewRoman"/>
          <w:sz w:val="21"/>
          <w:szCs w:val="21"/>
        </w:rPr>
      </w:pPr>
      <w:r w:rsidRPr="00843EB7">
        <w:rPr>
          <w:rFonts w:cs="TimesNewRoman,Bold"/>
          <w:b/>
          <w:sz w:val="21"/>
          <w:szCs w:val="21"/>
        </w:rPr>
        <w:t>Cell Phones &amp; Laptops</w:t>
      </w:r>
      <w:r w:rsidRPr="00843EB7">
        <w:rPr>
          <w:rFonts w:cs="TimesNewRoman,Bold"/>
          <w:sz w:val="21"/>
          <w:szCs w:val="21"/>
        </w:rPr>
        <w:t xml:space="preserve">: </w:t>
      </w:r>
      <w:r w:rsidRPr="00843EB7">
        <w:rPr>
          <w:rFonts w:cs="TimesNewRoman"/>
          <w:sz w:val="21"/>
          <w:szCs w:val="21"/>
        </w:rPr>
        <w:t>Please turn cell phone</w:t>
      </w:r>
      <w:r w:rsidRPr="00843EB7">
        <w:rPr>
          <w:rFonts w:cs="TimesNewRoman"/>
          <w:sz w:val="21"/>
          <w:szCs w:val="21"/>
        </w:rPr>
        <w:t xml:space="preserve"> </w:t>
      </w:r>
      <w:r w:rsidRPr="00843EB7">
        <w:rPr>
          <w:rFonts w:cs="TimesNewRoman"/>
          <w:sz w:val="21"/>
          <w:szCs w:val="21"/>
        </w:rPr>
        <w:t>s</w:t>
      </w:r>
      <w:r w:rsidRPr="00843EB7">
        <w:rPr>
          <w:rFonts w:cs="TimesNewRoman"/>
          <w:sz w:val="21"/>
          <w:szCs w:val="21"/>
        </w:rPr>
        <w:t>ound</w:t>
      </w:r>
      <w:r w:rsidRPr="00843EB7">
        <w:rPr>
          <w:rFonts w:cs="TimesNewRoman"/>
          <w:sz w:val="21"/>
          <w:szCs w:val="21"/>
        </w:rPr>
        <w:t xml:space="preserve"> off during class. Cell phones that ring during class are considered disruptive behavior.  </w:t>
      </w:r>
      <w:r w:rsidRPr="00843EB7">
        <w:rPr>
          <w:rFonts w:cs="TimesNewRoman"/>
          <w:sz w:val="21"/>
          <w:szCs w:val="21"/>
        </w:rPr>
        <w:t xml:space="preserve">Devices such as smartphones may only be used in class for answering clicker questions.  </w:t>
      </w:r>
    </w:p>
    <w:p w:rsidR="004356A6" w:rsidRPr="00843EB7" w:rsidRDefault="004356A6" w:rsidP="004356A6">
      <w:pPr>
        <w:autoSpaceDE w:val="0"/>
        <w:autoSpaceDN w:val="0"/>
        <w:adjustRightInd w:val="0"/>
        <w:rPr>
          <w:rFonts w:cs="TimesNewRoman"/>
          <w:sz w:val="21"/>
          <w:szCs w:val="21"/>
        </w:rPr>
      </w:pPr>
    </w:p>
    <w:p w:rsidR="00935C8F" w:rsidRPr="00843EB7" w:rsidRDefault="004356A6" w:rsidP="004356A6">
      <w:pPr>
        <w:autoSpaceDE w:val="0"/>
        <w:autoSpaceDN w:val="0"/>
        <w:adjustRightInd w:val="0"/>
        <w:rPr>
          <w:rFonts w:cs="TimesNewRoman"/>
          <w:sz w:val="21"/>
          <w:szCs w:val="21"/>
        </w:rPr>
      </w:pPr>
      <w:r w:rsidRPr="00843EB7">
        <w:rPr>
          <w:rFonts w:cs="TimesNewRoman"/>
          <w:sz w:val="21"/>
          <w:szCs w:val="21"/>
        </w:rPr>
        <w:t>Also, do not have laptop computers open during class.</w:t>
      </w:r>
      <w:r w:rsidR="00935C8F" w:rsidRPr="00843EB7">
        <w:rPr>
          <w:color w:val="000000"/>
          <w:sz w:val="21"/>
          <w:szCs w:val="21"/>
        </w:rPr>
        <w:t xml:space="preserve"> </w:t>
      </w:r>
      <w:r w:rsidRPr="00843EB7">
        <w:rPr>
          <w:sz w:val="21"/>
          <w:szCs w:val="21"/>
        </w:rPr>
        <w:t xml:space="preserve">Tablets (e.g., </w:t>
      </w:r>
      <w:proofErr w:type="spellStart"/>
      <w:r w:rsidRPr="00843EB7">
        <w:rPr>
          <w:sz w:val="21"/>
          <w:szCs w:val="21"/>
        </w:rPr>
        <w:t>i</w:t>
      </w:r>
      <w:proofErr w:type="spellEnd"/>
      <w:r w:rsidRPr="00843EB7">
        <w:rPr>
          <w:sz w:val="21"/>
          <w:szCs w:val="21"/>
        </w:rPr>
        <w:t>-pads) may be used only for note-taking</w:t>
      </w:r>
      <w:r w:rsidRPr="00843EB7">
        <w:rPr>
          <w:sz w:val="21"/>
          <w:szCs w:val="21"/>
        </w:rPr>
        <w:t xml:space="preserve"> or other STAT 110 class activities</w:t>
      </w:r>
      <w:r w:rsidRPr="00843EB7">
        <w:rPr>
          <w:sz w:val="21"/>
          <w:szCs w:val="21"/>
        </w:rPr>
        <w:t>, only if flat on the desk like a traditional notebook.  Students may not use tablets to look at web pages, play games, etc.</w:t>
      </w:r>
    </w:p>
    <w:p w:rsidR="00E35240" w:rsidRPr="00843EB7" w:rsidRDefault="00E35240" w:rsidP="006E0518">
      <w:pPr>
        <w:rPr>
          <w:b/>
          <w:color w:val="000000"/>
          <w:sz w:val="21"/>
          <w:szCs w:val="21"/>
        </w:rPr>
      </w:pPr>
    </w:p>
    <w:p w:rsidR="006E0518" w:rsidRPr="00843EB7" w:rsidRDefault="006E0518" w:rsidP="006E0518">
      <w:pPr>
        <w:rPr>
          <w:color w:val="000000"/>
          <w:sz w:val="21"/>
          <w:szCs w:val="21"/>
        </w:rPr>
      </w:pPr>
      <w:r w:rsidRPr="00843EB7">
        <w:rPr>
          <w:b/>
          <w:color w:val="000000"/>
          <w:sz w:val="21"/>
          <w:szCs w:val="21"/>
        </w:rPr>
        <w:t>Need Help?</w:t>
      </w:r>
      <w:r w:rsidR="009A3B1D" w:rsidRPr="00843EB7">
        <w:rPr>
          <w:b/>
          <w:color w:val="000000"/>
          <w:sz w:val="21"/>
          <w:szCs w:val="21"/>
        </w:rPr>
        <w:t xml:space="preserve"> </w:t>
      </w:r>
      <w:r w:rsidRPr="00843EB7">
        <w:rPr>
          <w:color w:val="000000"/>
          <w:sz w:val="21"/>
          <w:szCs w:val="21"/>
        </w:rPr>
        <w:t xml:space="preserve">This course is a part of the Student Success Center (SSC) Success Connect program, a partnership between the SSC and USC faculty who want to assist you on your path to success. This course has been identified as critical to the success of undergraduate students and your instructor may communicate with the SSC regarding student progress in the course throughout the semester. As a result, you should expect to be contacted by Student Success Center staff regarding resources and opportunities that may help you. These services are </w:t>
      </w:r>
      <w:r w:rsidRPr="00843EB7">
        <w:rPr>
          <w:i/>
          <w:color w:val="000000"/>
          <w:sz w:val="21"/>
          <w:szCs w:val="21"/>
        </w:rPr>
        <w:t>free</w:t>
      </w:r>
      <w:r w:rsidRPr="00843EB7">
        <w:rPr>
          <w:color w:val="000000"/>
          <w:sz w:val="21"/>
          <w:szCs w:val="21"/>
        </w:rPr>
        <w:t xml:space="preserve"> and available to all students enrolled in this course. Any information shared by your instructor is completely confidential and subject to FERPA regulations.  If you are contacted regarding a referral, please follow up with both the instructor and the Student Success Center. Of course, you do not have to wait for a referral to take advantage of this program. At any time you may call </w:t>
      </w:r>
      <w:r w:rsidR="00921B97" w:rsidRPr="00843EB7">
        <w:rPr>
          <w:color w:val="000000"/>
          <w:sz w:val="21"/>
          <w:szCs w:val="21"/>
        </w:rPr>
        <w:t>77</w:t>
      </w:r>
      <w:r w:rsidRPr="00843EB7">
        <w:rPr>
          <w:color w:val="000000"/>
          <w:sz w:val="21"/>
          <w:szCs w:val="21"/>
        </w:rPr>
        <w:t xml:space="preserve">7-1000 to learn more about available resources for this course or go online to </w:t>
      </w:r>
      <w:hyperlink r:id="rId7" w:history="1">
        <w:r w:rsidRPr="00843EB7">
          <w:rPr>
            <w:rStyle w:val="Hyperlink"/>
            <w:sz w:val="21"/>
            <w:szCs w:val="21"/>
          </w:rPr>
          <w:t>www.sc.edu/success</w:t>
        </w:r>
      </w:hyperlink>
      <w:r w:rsidRPr="00843EB7">
        <w:rPr>
          <w:color w:val="000000"/>
          <w:sz w:val="21"/>
          <w:szCs w:val="21"/>
        </w:rPr>
        <w:t xml:space="preserve"> to schedule an appointment with an Academic Coach.</w:t>
      </w:r>
    </w:p>
    <w:p w:rsidR="004356A6" w:rsidRPr="00843EB7" w:rsidRDefault="004356A6" w:rsidP="006E0518">
      <w:pPr>
        <w:rPr>
          <w:color w:val="000000"/>
          <w:sz w:val="21"/>
          <w:szCs w:val="21"/>
        </w:rPr>
      </w:pPr>
    </w:p>
    <w:p w:rsidR="004356A6" w:rsidRPr="00843EB7" w:rsidRDefault="004356A6" w:rsidP="004356A6">
      <w:pPr>
        <w:autoSpaceDE w:val="0"/>
        <w:autoSpaceDN w:val="0"/>
        <w:adjustRightInd w:val="0"/>
        <w:rPr>
          <w:rFonts w:cs="TimesNewRoman"/>
          <w:sz w:val="21"/>
          <w:szCs w:val="21"/>
        </w:rPr>
      </w:pPr>
      <w:r w:rsidRPr="00843EB7">
        <w:rPr>
          <w:rFonts w:cs="TimesNewRoman,Bold"/>
          <w:b/>
          <w:sz w:val="21"/>
          <w:szCs w:val="21"/>
        </w:rPr>
        <w:t>Stat Tutoring Center</w:t>
      </w:r>
      <w:r w:rsidRPr="00843EB7">
        <w:rPr>
          <w:rFonts w:cs="TimesNewRoman,Bold"/>
          <w:sz w:val="21"/>
          <w:szCs w:val="21"/>
        </w:rPr>
        <w:t xml:space="preserve">: </w:t>
      </w:r>
      <w:r w:rsidRPr="00843EB7">
        <w:rPr>
          <w:rFonts w:cs="TimesNewRoman"/>
          <w:sz w:val="21"/>
          <w:szCs w:val="21"/>
        </w:rPr>
        <w:t xml:space="preserve">There is a statistics tutoring center staffed with graduate students located in </w:t>
      </w:r>
      <w:proofErr w:type="spellStart"/>
      <w:r w:rsidRPr="00843EB7">
        <w:rPr>
          <w:rFonts w:cs="TimesNewRoman"/>
          <w:sz w:val="21"/>
          <w:szCs w:val="21"/>
        </w:rPr>
        <w:t>LeConte</w:t>
      </w:r>
      <w:proofErr w:type="spellEnd"/>
      <w:r w:rsidRPr="00843EB7">
        <w:rPr>
          <w:rFonts w:cs="TimesNewRoman"/>
          <w:sz w:val="21"/>
          <w:szCs w:val="21"/>
        </w:rPr>
        <w:t xml:space="preserve"> room 215A. Hours for this center will be announced and posted soon.  Check the course web page for details. </w:t>
      </w:r>
    </w:p>
    <w:p w:rsidR="00B90E2E" w:rsidRPr="00843EB7" w:rsidRDefault="00B90E2E" w:rsidP="00237FDD">
      <w:pPr>
        <w:rPr>
          <w:b/>
          <w:color w:val="000000"/>
          <w:sz w:val="21"/>
          <w:szCs w:val="21"/>
          <w:shd w:val="clear" w:color="auto" w:fill="FFFFFF"/>
        </w:rPr>
      </w:pPr>
    </w:p>
    <w:p w:rsidR="00237FDD" w:rsidRPr="00843EB7" w:rsidRDefault="00F32243" w:rsidP="00237FDD">
      <w:pPr>
        <w:rPr>
          <w:color w:val="000000"/>
          <w:sz w:val="21"/>
          <w:szCs w:val="21"/>
        </w:rPr>
      </w:pPr>
      <w:r w:rsidRPr="00843EB7">
        <w:rPr>
          <w:b/>
          <w:color w:val="000000"/>
          <w:sz w:val="21"/>
          <w:szCs w:val="21"/>
          <w:shd w:val="clear" w:color="auto" w:fill="FFFFFF"/>
        </w:rPr>
        <w:t>Accommodations</w:t>
      </w:r>
      <w:r w:rsidR="00B918FA">
        <w:rPr>
          <w:b/>
          <w:color w:val="000000"/>
          <w:sz w:val="21"/>
          <w:szCs w:val="21"/>
          <w:shd w:val="clear" w:color="auto" w:fill="FFFFFF"/>
        </w:rPr>
        <w:t>:</w:t>
      </w:r>
      <w:r w:rsidR="00237FDD" w:rsidRPr="00843EB7">
        <w:rPr>
          <w:color w:val="000000"/>
          <w:sz w:val="21"/>
          <w:szCs w:val="21"/>
          <w:shd w:val="clear" w:color="auto" w:fill="FFFFFF"/>
        </w:rPr>
        <w:t xml:space="preserve">  Reasonable accommodations are available for students with a documented disability. If you have a disability and may need accommodations to fully participate in this class, contact the Office of Student Disability Services: 777-6142, TDD 777-6744, email</w:t>
      </w:r>
      <w:r w:rsidR="00237FDD" w:rsidRPr="00843EB7">
        <w:rPr>
          <w:rStyle w:val="apple-converted-space"/>
          <w:color w:val="000000"/>
          <w:sz w:val="21"/>
          <w:szCs w:val="21"/>
          <w:shd w:val="clear" w:color="auto" w:fill="FFFFFF"/>
        </w:rPr>
        <w:t> </w:t>
      </w:r>
      <w:hyperlink r:id="rId8" w:history="1">
        <w:r w:rsidR="00237FDD" w:rsidRPr="00843EB7">
          <w:rPr>
            <w:rStyle w:val="Hyperlink"/>
            <w:color w:val="990000"/>
            <w:sz w:val="21"/>
            <w:szCs w:val="21"/>
            <w:bdr w:val="none" w:sz="0" w:space="0" w:color="auto" w:frame="1"/>
            <w:shd w:val="clear" w:color="auto" w:fill="FFFFFF"/>
          </w:rPr>
          <w:t>sasds@mailbox.sc.edu</w:t>
        </w:r>
      </w:hyperlink>
      <w:r w:rsidR="00237FDD" w:rsidRPr="00843EB7">
        <w:rPr>
          <w:color w:val="000000"/>
          <w:sz w:val="21"/>
          <w:szCs w:val="21"/>
          <w:shd w:val="clear" w:color="auto" w:fill="FFFFFF"/>
        </w:rPr>
        <w:t xml:space="preserve">, or stop by </w:t>
      </w:r>
      <w:proofErr w:type="spellStart"/>
      <w:r w:rsidR="00237FDD" w:rsidRPr="00843EB7">
        <w:rPr>
          <w:color w:val="000000"/>
          <w:sz w:val="21"/>
          <w:szCs w:val="21"/>
          <w:shd w:val="clear" w:color="auto" w:fill="FFFFFF"/>
        </w:rPr>
        <w:t>LeConte</w:t>
      </w:r>
      <w:proofErr w:type="spellEnd"/>
      <w:r w:rsidR="00237FDD" w:rsidRPr="00843EB7">
        <w:rPr>
          <w:color w:val="000000"/>
          <w:sz w:val="21"/>
          <w:szCs w:val="21"/>
          <w:shd w:val="clear" w:color="auto" w:fill="FFFFFF"/>
        </w:rPr>
        <w:t xml:space="preserve"> College Room 112A. All accommodations must be approved through the Office of Student Disability Services.</w:t>
      </w:r>
    </w:p>
    <w:p w:rsidR="009A3B1D" w:rsidRPr="00843EB7" w:rsidRDefault="009A3B1D" w:rsidP="00A1363E">
      <w:pPr>
        <w:autoSpaceDE w:val="0"/>
        <w:autoSpaceDN w:val="0"/>
        <w:adjustRightInd w:val="0"/>
        <w:rPr>
          <w:rFonts w:ascii="TimesNewRoman,Bold" w:hAnsi="TimesNewRoman,Bold" w:cs="TimesNewRoman,Bold"/>
          <w:b/>
          <w:bCs/>
          <w:color w:val="000000"/>
          <w:sz w:val="21"/>
          <w:szCs w:val="21"/>
          <w:u w:val="single"/>
        </w:rPr>
      </w:pPr>
    </w:p>
    <w:p w:rsidR="006811F4" w:rsidRPr="00843EB7" w:rsidRDefault="006811F4" w:rsidP="00A1363E">
      <w:pPr>
        <w:autoSpaceDE w:val="0"/>
        <w:autoSpaceDN w:val="0"/>
        <w:adjustRightInd w:val="0"/>
        <w:rPr>
          <w:color w:val="000000"/>
          <w:sz w:val="21"/>
          <w:szCs w:val="21"/>
        </w:rPr>
      </w:pPr>
      <w:r w:rsidRPr="00843EB7">
        <w:rPr>
          <w:rFonts w:ascii="TimesNewRoman,Bold" w:hAnsi="TimesNewRoman,Bold" w:cs="TimesNewRoman,Bold"/>
          <w:b/>
          <w:bCs/>
          <w:color w:val="000000"/>
          <w:sz w:val="21"/>
          <w:szCs w:val="21"/>
        </w:rPr>
        <w:t xml:space="preserve">Attendance: </w:t>
      </w:r>
      <w:r w:rsidRPr="00843EB7">
        <w:rPr>
          <w:color w:val="000000"/>
          <w:sz w:val="21"/>
          <w:szCs w:val="21"/>
        </w:rPr>
        <w:t>All students are expected to attend all classes. It is assumed that any information given out during class has been delivered to all stu</w:t>
      </w:r>
      <w:r w:rsidR="006B6A9C" w:rsidRPr="00843EB7">
        <w:rPr>
          <w:color w:val="000000"/>
          <w:sz w:val="21"/>
          <w:szCs w:val="21"/>
        </w:rPr>
        <w:t>dents.  See university policy on attendance.</w:t>
      </w:r>
    </w:p>
    <w:p w:rsidR="006811F4" w:rsidRPr="00843EB7" w:rsidRDefault="006811F4" w:rsidP="00A1363E">
      <w:pPr>
        <w:autoSpaceDE w:val="0"/>
        <w:autoSpaceDN w:val="0"/>
        <w:adjustRightInd w:val="0"/>
        <w:rPr>
          <w:rFonts w:ascii="TimesNewRoman,Bold" w:hAnsi="TimesNewRoman,Bold" w:cs="TimesNewRoman,Bold"/>
          <w:b/>
          <w:bCs/>
          <w:color w:val="000000"/>
          <w:sz w:val="21"/>
          <w:szCs w:val="21"/>
          <w:u w:val="single"/>
        </w:rPr>
      </w:pPr>
    </w:p>
    <w:p w:rsidR="0080718E" w:rsidRPr="00843EB7" w:rsidRDefault="0080718E" w:rsidP="00A1363E">
      <w:pPr>
        <w:autoSpaceDE w:val="0"/>
        <w:autoSpaceDN w:val="0"/>
        <w:adjustRightInd w:val="0"/>
        <w:rPr>
          <w:sz w:val="21"/>
          <w:szCs w:val="21"/>
        </w:rPr>
      </w:pPr>
      <w:r w:rsidRPr="00843EB7">
        <w:rPr>
          <w:rFonts w:ascii="TimesNewRoman,Bold" w:hAnsi="TimesNewRoman,Bold" w:cs="TimesNewRoman,Bold"/>
          <w:b/>
          <w:bCs/>
          <w:color w:val="000000"/>
          <w:sz w:val="21"/>
          <w:szCs w:val="21"/>
        </w:rPr>
        <w:t>Grade:</w:t>
      </w:r>
    </w:p>
    <w:p w:rsidR="00A1363E" w:rsidRPr="00843EB7" w:rsidRDefault="00A1363E" w:rsidP="00A1363E">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Homework and Class </w:t>
      </w:r>
      <w:r w:rsidR="00C77FA8" w:rsidRPr="00843EB7">
        <w:rPr>
          <w:rFonts w:ascii="TimesNewRoman,Bold" w:hAnsi="TimesNewRoman,Bold" w:cs="TimesNewRoman,Bold"/>
          <w:b/>
          <w:bCs/>
          <w:color w:val="000000"/>
          <w:sz w:val="21"/>
          <w:szCs w:val="21"/>
        </w:rPr>
        <w:t>Participation</w:t>
      </w:r>
      <w:r w:rsidRPr="00843EB7">
        <w:rPr>
          <w:rFonts w:ascii="TimesNewRoman,Bold" w:hAnsi="TimesNewRoman,Bold" w:cs="TimesNewRoman,Bold"/>
          <w:b/>
          <w:bCs/>
          <w:color w:val="000000"/>
          <w:sz w:val="21"/>
          <w:szCs w:val="21"/>
        </w:rPr>
        <w:t xml:space="preserve"> </w:t>
      </w:r>
      <w:r w:rsidR="00A84445" w:rsidRPr="00843EB7">
        <w:rPr>
          <w:rFonts w:ascii="TimesNewRoman,Bold" w:hAnsi="TimesNewRoman,Bold" w:cs="TimesNewRoman,Bold"/>
          <w:bCs/>
          <w:color w:val="000000"/>
          <w:sz w:val="21"/>
          <w:szCs w:val="21"/>
        </w:rPr>
        <w:t>(16</w:t>
      </w:r>
      <w:r w:rsidR="006421B8" w:rsidRPr="00843EB7">
        <w:rPr>
          <w:rFonts w:ascii="TimesNewRoman,Bold" w:hAnsi="TimesNewRoman,Bold" w:cs="TimesNewRoman,Bold"/>
          <w:bCs/>
          <w:color w:val="000000"/>
          <w:sz w:val="21"/>
          <w:szCs w:val="21"/>
        </w:rPr>
        <w:t>% semester grade</w:t>
      </w:r>
      <w:r w:rsidR="00C8439E" w:rsidRPr="00843EB7">
        <w:rPr>
          <w:rFonts w:ascii="TimesNewRoman,Bold" w:hAnsi="TimesNewRoman,Bold" w:cs="TimesNewRoman,Bold"/>
          <w:bCs/>
          <w:color w:val="000000"/>
          <w:sz w:val="21"/>
          <w:szCs w:val="21"/>
        </w:rPr>
        <w:t>):</w:t>
      </w:r>
      <w:r w:rsidR="00C8439E" w:rsidRPr="00843EB7">
        <w:rPr>
          <w:rFonts w:ascii="TimesNewRoman,Bold" w:hAnsi="TimesNewRoman,Bold" w:cs="TimesNewRoman,Bold"/>
          <w:b/>
          <w:bCs/>
          <w:color w:val="000000"/>
          <w:sz w:val="21"/>
          <w:szCs w:val="21"/>
        </w:rPr>
        <w:t xml:space="preserve"> </w:t>
      </w:r>
      <w:r w:rsidRPr="00843EB7">
        <w:rPr>
          <w:sz w:val="21"/>
          <w:szCs w:val="21"/>
        </w:rPr>
        <w:t xml:space="preserve">Homework covering the concepts taught in the class will be posted </w:t>
      </w:r>
      <w:r w:rsidR="009130E5" w:rsidRPr="00843EB7">
        <w:rPr>
          <w:sz w:val="21"/>
          <w:szCs w:val="21"/>
        </w:rPr>
        <w:t xml:space="preserve">in </w:t>
      </w:r>
      <w:r w:rsidR="00921B97" w:rsidRPr="00843EB7">
        <w:rPr>
          <w:sz w:val="21"/>
          <w:szCs w:val="21"/>
        </w:rPr>
        <w:t>Blackboard</w:t>
      </w:r>
      <w:r w:rsidR="00E06C42" w:rsidRPr="00843EB7">
        <w:rPr>
          <w:sz w:val="21"/>
          <w:szCs w:val="21"/>
        </w:rPr>
        <w:t xml:space="preserve"> </w:t>
      </w:r>
      <w:r w:rsidRPr="00843EB7">
        <w:rPr>
          <w:sz w:val="21"/>
          <w:szCs w:val="21"/>
        </w:rPr>
        <w:t>regularly throughout the semester. Students will submit their answers online</w:t>
      </w:r>
      <w:r w:rsidR="00921B97" w:rsidRPr="00843EB7">
        <w:rPr>
          <w:sz w:val="21"/>
          <w:szCs w:val="21"/>
        </w:rPr>
        <w:t xml:space="preserve"> in Blackboard</w:t>
      </w:r>
      <w:r w:rsidR="00E06C42" w:rsidRPr="00843EB7">
        <w:rPr>
          <w:sz w:val="21"/>
          <w:szCs w:val="21"/>
        </w:rPr>
        <w:t>.</w:t>
      </w:r>
      <w:r w:rsidRPr="00843EB7">
        <w:rPr>
          <w:sz w:val="21"/>
          <w:szCs w:val="21"/>
        </w:rPr>
        <w:t xml:space="preserve"> A date and time for closing each assignment will be announced in class and appear on each assignment. </w:t>
      </w:r>
      <w:r w:rsidR="00DF7A6A" w:rsidRPr="00843EB7">
        <w:rPr>
          <w:sz w:val="21"/>
          <w:szCs w:val="21"/>
        </w:rPr>
        <w:t xml:space="preserve"> </w:t>
      </w:r>
      <w:r w:rsidRPr="00843EB7">
        <w:rPr>
          <w:i/>
          <w:sz w:val="21"/>
          <w:szCs w:val="21"/>
        </w:rPr>
        <w:t>No late assignments will be accepted</w:t>
      </w:r>
      <w:r w:rsidR="003425D9" w:rsidRPr="00843EB7">
        <w:rPr>
          <w:sz w:val="21"/>
          <w:szCs w:val="21"/>
        </w:rPr>
        <w:t>.</w:t>
      </w:r>
      <w:r w:rsidRPr="00843EB7">
        <w:rPr>
          <w:sz w:val="21"/>
          <w:szCs w:val="21"/>
        </w:rPr>
        <w:t xml:space="preserve"> </w:t>
      </w:r>
      <w:r w:rsidR="00DF7A6A" w:rsidRPr="00843EB7">
        <w:rPr>
          <w:sz w:val="21"/>
          <w:szCs w:val="21"/>
        </w:rPr>
        <w:t xml:space="preserve"> </w:t>
      </w:r>
      <w:r w:rsidRPr="00843EB7">
        <w:rPr>
          <w:sz w:val="21"/>
          <w:szCs w:val="21"/>
        </w:rPr>
        <w:t>You may discuss homework</w:t>
      </w:r>
      <w:r w:rsidR="00921B97" w:rsidRPr="00843EB7">
        <w:rPr>
          <w:sz w:val="21"/>
          <w:szCs w:val="21"/>
        </w:rPr>
        <w:t xml:space="preserve"> orally</w:t>
      </w:r>
      <w:r w:rsidRPr="00843EB7">
        <w:rPr>
          <w:sz w:val="21"/>
          <w:szCs w:val="21"/>
        </w:rPr>
        <w:t xml:space="preserve"> with other students, but each student must submit </w:t>
      </w:r>
      <w:r w:rsidR="00921B97" w:rsidRPr="00843EB7">
        <w:rPr>
          <w:sz w:val="21"/>
          <w:szCs w:val="21"/>
        </w:rPr>
        <w:t>his/her</w:t>
      </w:r>
      <w:r w:rsidRPr="00843EB7">
        <w:rPr>
          <w:sz w:val="21"/>
          <w:szCs w:val="21"/>
        </w:rPr>
        <w:t xml:space="preserve"> assignment independently. </w:t>
      </w:r>
      <w:r w:rsidR="00DF7A6A" w:rsidRPr="00843EB7">
        <w:rPr>
          <w:sz w:val="21"/>
          <w:szCs w:val="21"/>
        </w:rPr>
        <w:t xml:space="preserve"> </w:t>
      </w:r>
      <w:r w:rsidRPr="00843EB7">
        <w:rPr>
          <w:sz w:val="21"/>
          <w:szCs w:val="21"/>
        </w:rPr>
        <w:t xml:space="preserve">In addition to my office hours, assistance on coursework is also available in the Statistics Tutoring Room in 215A </w:t>
      </w:r>
      <w:proofErr w:type="spellStart"/>
      <w:r w:rsidRPr="00843EB7">
        <w:rPr>
          <w:sz w:val="21"/>
          <w:szCs w:val="21"/>
        </w:rPr>
        <w:t>LeConte</w:t>
      </w:r>
      <w:proofErr w:type="spellEnd"/>
      <w:r w:rsidRPr="00843EB7">
        <w:rPr>
          <w:sz w:val="21"/>
          <w:szCs w:val="21"/>
        </w:rPr>
        <w:t>.</w:t>
      </w:r>
    </w:p>
    <w:p w:rsidR="00935C8F" w:rsidRPr="00843EB7" w:rsidRDefault="00935C8F" w:rsidP="00A1363E">
      <w:pPr>
        <w:autoSpaceDE w:val="0"/>
        <w:autoSpaceDN w:val="0"/>
        <w:adjustRightInd w:val="0"/>
        <w:rPr>
          <w:sz w:val="21"/>
          <w:szCs w:val="21"/>
        </w:rPr>
      </w:pPr>
    </w:p>
    <w:p w:rsidR="009130E5" w:rsidRPr="00843EB7" w:rsidRDefault="00A1363E" w:rsidP="00A1363E">
      <w:pPr>
        <w:autoSpaceDE w:val="0"/>
        <w:autoSpaceDN w:val="0"/>
        <w:adjustRightInd w:val="0"/>
        <w:rPr>
          <w:sz w:val="21"/>
          <w:szCs w:val="21"/>
        </w:rPr>
      </w:pPr>
      <w:r w:rsidRPr="00843EB7">
        <w:rPr>
          <w:sz w:val="21"/>
          <w:szCs w:val="21"/>
        </w:rPr>
        <w:t>We will also</w:t>
      </w:r>
      <w:r w:rsidR="006421B8" w:rsidRPr="00843EB7">
        <w:rPr>
          <w:sz w:val="21"/>
          <w:szCs w:val="21"/>
        </w:rPr>
        <w:t xml:space="preserve"> be using the REEF</w:t>
      </w:r>
      <w:r w:rsidRPr="00843EB7">
        <w:rPr>
          <w:sz w:val="21"/>
          <w:szCs w:val="21"/>
        </w:rPr>
        <w:t xml:space="preserve"> “clicker system” to record responses during cla</w:t>
      </w:r>
      <w:r w:rsidR="00921B97" w:rsidRPr="00843EB7">
        <w:rPr>
          <w:sz w:val="21"/>
          <w:szCs w:val="21"/>
        </w:rPr>
        <w:t xml:space="preserve">ss. Each student will receive </w:t>
      </w:r>
      <w:r w:rsidRPr="00843EB7">
        <w:rPr>
          <w:sz w:val="21"/>
          <w:szCs w:val="21"/>
        </w:rPr>
        <w:t>point</w:t>
      </w:r>
      <w:r w:rsidR="00921B97" w:rsidRPr="00843EB7">
        <w:rPr>
          <w:sz w:val="21"/>
          <w:szCs w:val="21"/>
        </w:rPr>
        <w:t>s</w:t>
      </w:r>
      <w:r w:rsidRPr="00843EB7">
        <w:rPr>
          <w:sz w:val="21"/>
          <w:szCs w:val="21"/>
        </w:rPr>
        <w:t xml:space="preserve"> for each correctly answered question</w:t>
      </w:r>
      <w:r w:rsidR="001009DF" w:rsidRPr="00843EB7">
        <w:rPr>
          <w:sz w:val="21"/>
          <w:szCs w:val="21"/>
        </w:rPr>
        <w:t>, which will be added to homework points</w:t>
      </w:r>
      <w:r w:rsidRPr="00843EB7">
        <w:rPr>
          <w:sz w:val="21"/>
          <w:szCs w:val="21"/>
        </w:rPr>
        <w:t xml:space="preserve">. </w:t>
      </w:r>
      <w:proofErr w:type="spellStart"/>
      <w:proofErr w:type="gramStart"/>
      <w:r w:rsidR="009130E5" w:rsidRPr="00843EB7">
        <w:rPr>
          <w:sz w:val="21"/>
          <w:szCs w:val="21"/>
        </w:rPr>
        <w:t>iClicker</w:t>
      </w:r>
      <w:proofErr w:type="spellEnd"/>
      <w:proofErr w:type="gramEnd"/>
      <w:r w:rsidR="009130E5" w:rsidRPr="00843EB7">
        <w:rPr>
          <w:sz w:val="21"/>
          <w:szCs w:val="21"/>
        </w:rPr>
        <w:t xml:space="preserve"> points will b</w:t>
      </w:r>
      <w:r w:rsidR="006421B8" w:rsidRPr="00843EB7">
        <w:rPr>
          <w:sz w:val="21"/>
          <w:szCs w:val="21"/>
        </w:rPr>
        <w:t>e stored in the REEF system</w:t>
      </w:r>
      <w:r w:rsidR="009130E5" w:rsidRPr="00843EB7">
        <w:rPr>
          <w:sz w:val="21"/>
          <w:szCs w:val="21"/>
        </w:rPr>
        <w:t>.</w:t>
      </w:r>
    </w:p>
    <w:p w:rsidR="00935C8F" w:rsidRPr="00843EB7" w:rsidRDefault="00935C8F" w:rsidP="00A1363E">
      <w:pPr>
        <w:autoSpaceDE w:val="0"/>
        <w:autoSpaceDN w:val="0"/>
        <w:adjustRightInd w:val="0"/>
        <w:rPr>
          <w:sz w:val="21"/>
          <w:szCs w:val="21"/>
        </w:rPr>
      </w:pPr>
    </w:p>
    <w:p w:rsidR="00A1363E" w:rsidRPr="00843EB7" w:rsidRDefault="009130E5" w:rsidP="00A1363E">
      <w:pPr>
        <w:autoSpaceDE w:val="0"/>
        <w:autoSpaceDN w:val="0"/>
        <w:adjustRightInd w:val="0"/>
        <w:rPr>
          <w:sz w:val="21"/>
          <w:szCs w:val="21"/>
        </w:rPr>
      </w:pPr>
      <w:proofErr w:type="gramStart"/>
      <w:r w:rsidRPr="00843EB7">
        <w:rPr>
          <w:sz w:val="21"/>
          <w:szCs w:val="21"/>
        </w:rPr>
        <w:t>iClicker</w:t>
      </w:r>
      <w:proofErr w:type="gramEnd"/>
      <w:r w:rsidR="00A1363E" w:rsidRPr="00843EB7">
        <w:rPr>
          <w:sz w:val="21"/>
          <w:szCs w:val="21"/>
        </w:rPr>
        <w:t xml:space="preserve"> points will combine with those received for homework to account</w:t>
      </w:r>
      <w:r w:rsidR="00A84445" w:rsidRPr="00843EB7">
        <w:rPr>
          <w:sz w:val="21"/>
          <w:szCs w:val="21"/>
        </w:rPr>
        <w:t xml:space="preserve"> for 16</w:t>
      </w:r>
      <w:r w:rsidR="00A1363E" w:rsidRPr="00843EB7">
        <w:rPr>
          <w:sz w:val="21"/>
          <w:szCs w:val="21"/>
        </w:rPr>
        <w:t xml:space="preserve">% of your </w:t>
      </w:r>
      <w:r w:rsidRPr="00843EB7">
        <w:rPr>
          <w:sz w:val="21"/>
          <w:szCs w:val="21"/>
        </w:rPr>
        <w:t xml:space="preserve">semester </w:t>
      </w:r>
      <w:r w:rsidR="00A1363E" w:rsidRPr="00843EB7">
        <w:rPr>
          <w:sz w:val="21"/>
          <w:szCs w:val="21"/>
        </w:rPr>
        <w:t>grade</w:t>
      </w:r>
      <w:r w:rsidR="00C77FA8" w:rsidRPr="00843EB7">
        <w:rPr>
          <w:sz w:val="21"/>
          <w:szCs w:val="21"/>
        </w:rPr>
        <w:t xml:space="preserve"> in the following way (with a max of 100</w:t>
      </w:r>
      <w:r w:rsidR="00921B97" w:rsidRPr="00843EB7">
        <w:rPr>
          <w:sz w:val="21"/>
          <w:szCs w:val="21"/>
        </w:rPr>
        <w:t>%</w:t>
      </w:r>
      <w:r w:rsidR="00C77FA8" w:rsidRPr="00843EB7">
        <w:rPr>
          <w:sz w:val="21"/>
          <w:szCs w:val="21"/>
        </w:rPr>
        <w:t>):</w:t>
      </w:r>
      <w:r w:rsidRPr="00843EB7">
        <w:rPr>
          <w:sz w:val="21"/>
          <w:szCs w:val="21"/>
        </w:rPr>
        <w:t xml:space="preserve"> </w:t>
      </w:r>
    </w:p>
    <w:p w:rsidR="00DD04A6" w:rsidRPr="00843EB7" w:rsidRDefault="00C77FA8" w:rsidP="00A1363E">
      <w:pPr>
        <w:autoSpaceDE w:val="0"/>
        <w:autoSpaceDN w:val="0"/>
        <w:adjustRightInd w:val="0"/>
        <w:rPr>
          <w:rFonts w:ascii="TimesNewRoman" w:hAnsi="TimesNewRoman" w:cs="TimesNewRoman"/>
          <w:color w:val="000000"/>
          <w:sz w:val="21"/>
          <w:szCs w:val="21"/>
        </w:rPr>
      </w:pPr>
      <m:oMathPara>
        <m:oMath>
          <m:r>
            <m:rPr>
              <m:nor/>
            </m:rPr>
            <w:rPr>
              <w:rFonts w:ascii="Cambria Math" w:hAnsi="Cambria Math" w:cs="TimesNewRoman"/>
              <w:color w:val="000000"/>
              <w:sz w:val="21"/>
              <w:szCs w:val="21"/>
            </w:rPr>
            <m:t xml:space="preserve">homework &amp; class participation score = </m:t>
          </m:r>
          <m:f>
            <m:fPr>
              <m:ctrlPr>
                <w:rPr>
                  <w:rFonts w:ascii="Cambria Math" w:hAnsi="Cambria Math" w:cs="TimesNewRoman"/>
                  <w:i/>
                  <w:color w:val="000000"/>
                  <w:sz w:val="21"/>
                  <w:szCs w:val="21"/>
                </w:rPr>
              </m:ctrlPr>
            </m:fPr>
            <m:num>
              <m:r>
                <m:rPr>
                  <m:nor/>
                </m:rPr>
                <w:rPr>
                  <w:rFonts w:ascii="Cambria Math" w:hAnsi="Cambria Math" w:cs="TimesNewRoman"/>
                  <w:color w:val="000000"/>
                  <w:sz w:val="21"/>
                  <w:szCs w:val="21"/>
                </w:rPr>
                <m:t>earned homework points + earned iClicker points</m:t>
              </m:r>
            </m:num>
            <m:den>
              <m:r>
                <m:rPr>
                  <m:nor/>
                </m:rPr>
                <w:rPr>
                  <w:rFonts w:ascii="Cambria Math" w:hAnsi="Cambria Math" w:cs="TimesNewRoman"/>
                  <w:color w:val="000000"/>
                  <w:sz w:val="21"/>
                  <w:szCs w:val="21"/>
                </w:rPr>
                <m:t>possible homework points</m:t>
              </m:r>
            </m:den>
          </m:f>
          <m:r>
            <m:rPr>
              <m:nor/>
            </m:rPr>
            <w:rPr>
              <w:rFonts w:ascii="Cambria Math" w:hAnsi="Cambria Math" w:cs="TimesNewRoman"/>
              <w:color w:val="000000"/>
              <w:sz w:val="21"/>
              <w:szCs w:val="21"/>
            </w:rPr>
            <m:t>×100</m:t>
          </m:r>
        </m:oMath>
      </m:oMathPara>
    </w:p>
    <w:p w:rsidR="00A1363E" w:rsidRPr="00843EB7" w:rsidRDefault="00A1363E" w:rsidP="00A1363E">
      <w:pPr>
        <w:autoSpaceDE w:val="0"/>
        <w:autoSpaceDN w:val="0"/>
        <w:adjustRightInd w:val="0"/>
        <w:rPr>
          <w:rFonts w:ascii="TimesNewRoman" w:hAnsi="TimesNewRoman" w:cs="TimesNewRoman"/>
          <w:color w:val="000000"/>
          <w:sz w:val="21"/>
          <w:szCs w:val="21"/>
        </w:rPr>
      </w:pPr>
    </w:p>
    <w:p w:rsidR="0084789B" w:rsidRPr="00843EB7" w:rsidRDefault="0084789B" w:rsidP="0084789B">
      <w:pPr>
        <w:autoSpaceDE w:val="0"/>
        <w:autoSpaceDN w:val="0"/>
        <w:adjustRightInd w:val="0"/>
        <w:rPr>
          <w:rFonts w:ascii="TimesNewRoman" w:hAnsi="TimesNewRoman" w:cs="TimesNewRoman"/>
          <w:color w:val="000000"/>
          <w:sz w:val="21"/>
          <w:szCs w:val="21"/>
        </w:rPr>
      </w:pPr>
      <w:r w:rsidRPr="00843EB7">
        <w:rPr>
          <w:rFonts w:ascii="TimesNewRoman,Bold" w:hAnsi="TimesNewRoman,Bold" w:cs="TimesNewRoman,Bold"/>
          <w:b/>
          <w:bCs/>
          <w:color w:val="000000"/>
          <w:sz w:val="21"/>
          <w:szCs w:val="21"/>
        </w:rPr>
        <w:t xml:space="preserve">Exams </w:t>
      </w:r>
      <w:r w:rsidRPr="00843EB7">
        <w:rPr>
          <w:rFonts w:ascii="TimesNewRoman" w:hAnsi="TimesNewRoman" w:cs="TimesNewRoman"/>
          <w:color w:val="000000"/>
          <w:sz w:val="21"/>
          <w:szCs w:val="21"/>
        </w:rPr>
        <w:t>(</w:t>
      </w:r>
      <w:r w:rsidR="00921B97" w:rsidRPr="00843EB7">
        <w:rPr>
          <w:rFonts w:ascii="TimesNewRoman" w:hAnsi="TimesNewRoman" w:cs="TimesNewRoman"/>
          <w:color w:val="000000"/>
          <w:sz w:val="21"/>
          <w:szCs w:val="21"/>
        </w:rPr>
        <w:t>84</w:t>
      </w:r>
      <w:r w:rsidR="006421B8" w:rsidRPr="00843EB7">
        <w:rPr>
          <w:rFonts w:ascii="TimesNewRoman" w:hAnsi="TimesNewRoman" w:cs="TimesNewRoman"/>
          <w:color w:val="000000"/>
          <w:sz w:val="21"/>
          <w:szCs w:val="21"/>
        </w:rPr>
        <w:t>% semester grade</w:t>
      </w:r>
      <w:r w:rsidRPr="00843EB7">
        <w:rPr>
          <w:rFonts w:ascii="TimesNewRoman" w:hAnsi="TimesNewRoman" w:cs="TimesNewRoman"/>
          <w:color w:val="000000"/>
          <w:sz w:val="21"/>
          <w:szCs w:val="21"/>
        </w:rPr>
        <w:t>): Dates for the three in-class exams are</w:t>
      </w:r>
      <w:r w:rsidR="00843EB7" w:rsidRPr="00843EB7">
        <w:rPr>
          <w:rFonts w:ascii="TimesNewRoman" w:hAnsi="TimesNewRoman" w:cs="TimesNewRoman"/>
          <w:color w:val="000000"/>
          <w:sz w:val="21"/>
          <w:szCs w:val="21"/>
        </w:rPr>
        <w:t xml:space="preserve"> February 11, March 20, and April 22</w:t>
      </w:r>
      <w:r w:rsidRPr="00843EB7">
        <w:rPr>
          <w:rFonts w:ascii="TimesNewRoman" w:hAnsi="TimesNewRoman" w:cs="TimesNewRoman"/>
          <w:color w:val="000000"/>
          <w:sz w:val="21"/>
          <w:szCs w:val="21"/>
        </w:rPr>
        <w:t xml:space="preserve">. All work on the exams must be independent. </w:t>
      </w:r>
      <w:r w:rsidR="002F68E8" w:rsidRPr="00843EB7">
        <w:rPr>
          <w:rFonts w:ascii="TimesNewRoman" w:hAnsi="TimesNewRoman" w:cs="TimesNewRoman"/>
          <w:color w:val="000000"/>
          <w:sz w:val="21"/>
          <w:szCs w:val="21"/>
        </w:rPr>
        <w:t xml:space="preserve"> Missed exams will be assigned a score of “0” (see “Final Exam” below)</w:t>
      </w:r>
      <w:r w:rsidR="00DF7A6A" w:rsidRPr="00843EB7">
        <w:rPr>
          <w:rFonts w:ascii="TimesNewRoman" w:hAnsi="TimesNewRoman" w:cs="TimesNewRoman"/>
          <w:color w:val="000000"/>
          <w:sz w:val="21"/>
          <w:szCs w:val="21"/>
        </w:rPr>
        <w:t>.</w:t>
      </w:r>
    </w:p>
    <w:p w:rsidR="0084789B" w:rsidRPr="00843EB7" w:rsidRDefault="0084789B" w:rsidP="0084789B">
      <w:pPr>
        <w:autoSpaceDE w:val="0"/>
        <w:autoSpaceDN w:val="0"/>
        <w:adjustRightInd w:val="0"/>
        <w:rPr>
          <w:rFonts w:ascii="TimesNewRoman" w:hAnsi="TimesNewRoman" w:cs="TimesNewRoman"/>
          <w:color w:val="000000"/>
          <w:sz w:val="21"/>
          <w:szCs w:val="21"/>
        </w:rPr>
      </w:pPr>
    </w:p>
    <w:p w:rsidR="00167FD4" w:rsidRPr="00843EB7" w:rsidRDefault="00167FD4" w:rsidP="00320EA4">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Optional </w:t>
      </w:r>
      <w:r w:rsidR="0084789B" w:rsidRPr="00843EB7">
        <w:rPr>
          <w:rFonts w:ascii="TimesNewRoman,Bold" w:hAnsi="TimesNewRoman,Bold" w:cs="TimesNewRoman,Bold"/>
          <w:b/>
          <w:bCs/>
          <w:color w:val="000000"/>
          <w:sz w:val="21"/>
          <w:szCs w:val="21"/>
        </w:rPr>
        <w:t xml:space="preserve">Final Exam </w:t>
      </w:r>
      <w:r w:rsidR="006421B8" w:rsidRPr="00843EB7">
        <w:rPr>
          <w:rFonts w:ascii="TimesNewRoman" w:hAnsi="TimesNewRoman" w:cs="TimesNewRoman"/>
          <w:color w:val="000000"/>
          <w:sz w:val="21"/>
          <w:szCs w:val="21"/>
        </w:rPr>
        <w:t>(replaces lowest semester exam grade</w:t>
      </w:r>
      <w:r w:rsidR="0084789B" w:rsidRPr="00843EB7">
        <w:rPr>
          <w:rFonts w:ascii="TimesNewRoman" w:hAnsi="TimesNewRoman" w:cs="TimesNewRoman"/>
          <w:color w:val="000000"/>
          <w:sz w:val="21"/>
          <w:szCs w:val="21"/>
        </w:rPr>
        <w:t>): Date and time of the comprehensive final exam</w:t>
      </w:r>
      <w:r w:rsidR="00843EB7" w:rsidRPr="00843EB7">
        <w:rPr>
          <w:sz w:val="21"/>
          <w:szCs w:val="21"/>
        </w:rPr>
        <w:t xml:space="preserve"> is </w:t>
      </w:r>
      <w:r w:rsidR="00843EB7" w:rsidRPr="00843EB7">
        <w:rPr>
          <w:sz w:val="21"/>
          <w:szCs w:val="21"/>
        </w:rPr>
        <w:t xml:space="preserve">Wednesday, April 29, at 9:00 a.m. </w:t>
      </w:r>
      <w:r w:rsidR="00843EB7" w:rsidRPr="00843EB7">
        <w:rPr>
          <w:sz w:val="21"/>
          <w:szCs w:val="21"/>
        </w:rPr>
        <w:t xml:space="preserve"> </w:t>
      </w:r>
      <w:r w:rsidR="0084789B" w:rsidRPr="00843EB7">
        <w:rPr>
          <w:color w:val="000000"/>
          <w:sz w:val="21"/>
          <w:szCs w:val="21"/>
        </w:rPr>
        <w:t>All work on the final exam must be independent.</w:t>
      </w:r>
      <w:r w:rsidR="0084789B" w:rsidRPr="00843EB7">
        <w:rPr>
          <w:sz w:val="21"/>
          <w:szCs w:val="21"/>
        </w:rPr>
        <w:t xml:space="preserve"> </w:t>
      </w:r>
    </w:p>
    <w:p w:rsidR="00167FD4" w:rsidRPr="00843EB7" w:rsidRDefault="00167FD4" w:rsidP="00320EA4">
      <w:pPr>
        <w:autoSpaceDE w:val="0"/>
        <w:autoSpaceDN w:val="0"/>
        <w:adjustRightInd w:val="0"/>
        <w:rPr>
          <w:sz w:val="21"/>
          <w:szCs w:val="21"/>
        </w:rPr>
      </w:pPr>
      <w:r w:rsidRPr="00843EB7">
        <w:rPr>
          <w:sz w:val="21"/>
          <w:szCs w:val="21"/>
        </w:rPr>
        <w:t>T</w:t>
      </w:r>
      <w:r w:rsidR="0084789B" w:rsidRPr="00843EB7">
        <w:rPr>
          <w:sz w:val="21"/>
          <w:szCs w:val="21"/>
        </w:rPr>
        <w:t xml:space="preserve">he score on the final exam will </w:t>
      </w:r>
      <w:r w:rsidR="0016366A">
        <w:rPr>
          <w:sz w:val="21"/>
          <w:szCs w:val="21"/>
        </w:rPr>
        <w:t>also</w:t>
      </w:r>
      <w:r w:rsidR="0084789B" w:rsidRPr="00843EB7">
        <w:rPr>
          <w:sz w:val="21"/>
          <w:szCs w:val="21"/>
        </w:rPr>
        <w:t xml:space="preserve"> replace </w:t>
      </w:r>
      <w:r w:rsidRPr="00843EB7">
        <w:rPr>
          <w:sz w:val="21"/>
          <w:szCs w:val="21"/>
        </w:rPr>
        <w:t xml:space="preserve">your lowest semester exam score, </w:t>
      </w:r>
      <w:r w:rsidR="0016366A">
        <w:rPr>
          <w:sz w:val="21"/>
          <w:szCs w:val="21"/>
        </w:rPr>
        <w:t xml:space="preserve">if it is higher than the </w:t>
      </w:r>
      <w:r w:rsidR="0016366A" w:rsidRPr="00843EB7">
        <w:rPr>
          <w:sz w:val="21"/>
          <w:szCs w:val="21"/>
        </w:rPr>
        <w:t>lowest semester exam score</w:t>
      </w:r>
      <w:r w:rsidR="0016366A">
        <w:rPr>
          <w:sz w:val="21"/>
          <w:szCs w:val="21"/>
        </w:rPr>
        <w:t>. Note that</w:t>
      </w:r>
      <w:r w:rsidRPr="00843EB7">
        <w:rPr>
          <w:sz w:val="21"/>
          <w:szCs w:val="21"/>
        </w:rPr>
        <w:t xml:space="preserve"> the optional final exam can help or</w:t>
      </w:r>
      <w:r w:rsidR="00B454B3">
        <w:rPr>
          <w:sz w:val="21"/>
          <w:szCs w:val="21"/>
        </w:rPr>
        <w:t xml:space="preserve"> possibly</w:t>
      </w:r>
      <w:r w:rsidRPr="00843EB7">
        <w:rPr>
          <w:sz w:val="21"/>
          <w:szCs w:val="21"/>
        </w:rPr>
        <w:t xml:space="preserve"> hurt your grade.</w:t>
      </w:r>
      <w:r w:rsidR="009256C3" w:rsidRPr="00843EB7">
        <w:rPr>
          <w:sz w:val="21"/>
          <w:szCs w:val="21"/>
        </w:rPr>
        <w:t xml:space="preserve">  </w:t>
      </w:r>
    </w:p>
    <w:p w:rsidR="00167FD4" w:rsidRPr="00843EB7" w:rsidRDefault="00167FD4" w:rsidP="00320EA4">
      <w:pPr>
        <w:autoSpaceDE w:val="0"/>
        <w:autoSpaceDN w:val="0"/>
        <w:adjustRightInd w:val="0"/>
        <w:rPr>
          <w:sz w:val="21"/>
          <w:szCs w:val="21"/>
        </w:rPr>
      </w:pPr>
    </w:p>
    <w:p w:rsidR="009A5F50" w:rsidRPr="00843EB7" w:rsidRDefault="00167FD4" w:rsidP="00320EA4">
      <w:pPr>
        <w:autoSpaceDE w:val="0"/>
        <w:autoSpaceDN w:val="0"/>
        <w:adjustRightInd w:val="0"/>
        <w:rPr>
          <w:color w:val="000000"/>
          <w:sz w:val="21"/>
          <w:szCs w:val="21"/>
        </w:rPr>
      </w:pPr>
      <w:r w:rsidRPr="00843EB7">
        <w:rPr>
          <w:b/>
          <w:sz w:val="21"/>
          <w:szCs w:val="21"/>
        </w:rPr>
        <w:t xml:space="preserve">Semester Grade </w:t>
      </w:r>
      <w:r w:rsidR="00E35240" w:rsidRPr="00843EB7">
        <w:rPr>
          <w:sz w:val="21"/>
          <w:szCs w:val="21"/>
        </w:rPr>
        <w:t>Your semester</w:t>
      </w:r>
      <w:r w:rsidR="00A84445" w:rsidRPr="00843EB7">
        <w:rPr>
          <w:sz w:val="21"/>
          <w:szCs w:val="21"/>
        </w:rPr>
        <w:t xml:space="preserve"> grade will be calculated by 0.16</w:t>
      </w:r>
      <w:r w:rsidR="00E35240" w:rsidRPr="00843EB7">
        <w:rPr>
          <w:sz w:val="21"/>
          <w:szCs w:val="21"/>
        </w:rPr>
        <w:t>*(HW Grade) + 0.8</w:t>
      </w:r>
      <w:r w:rsidR="00A84445" w:rsidRPr="00843EB7">
        <w:rPr>
          <w:sz w:val="21"/>
          <w:szCs w:val="21"/>
        </w:rPr>
        <w:t>4</w:t>
      </w:r>
      <w:r w:rsidR="00E35240" w:rsidRPr="00843EB7">
        <w:rPr>
          <w:sz w:val="21"/>
          <w:szCs w:val="21"/>
        </w:rPr>
        <w:t xml:space="preserve">*(Average exam grade). </w:t>
      </w:r>
      <w:r w:rsidRPr="00843EB7">
        <w:rPr>
          <w:sz w:val="21"/>
          <w:szCs w:val="21"/>
        </w:rPr>
        <w:t>The</w:t>
      </w:r>
      <w:r w:rsidR="009256C3" w:rsidRPr="00843EB7">
        <w:rPr>
          <w:sz w:val="21"/>
          <w:szCs w:val="21"/>
        </w:rPr>
        <w:t xml:space="preserve"> following grading scheme applies:</w:t>
      </w:r>
    </w:p>
    <w:p w:rsidR="00320EA4" w:rsidRPr="00843EB7" w:rsidRDefault="00320EA4" w:rsidP="00782608">
      <w:pPr>
        <w:autoSpaceDE w:val="0"/>
        <w:autoSpaceDN w:val="0"/>
        <w:adjustRightInd w:val="0"/>
        <w:rPr>
          <w:rFonts w:ascii="TimesNewRoman" w:hAnsi="TimesNewRoman" w:cs="TimesNewRoman"/>
          <w:color w:val="000000"/>
          <w:sz w:val="21"/>
          <w:szCs w:val="21"/>
        </w:rPr>
      </w:pPr>
    </w:p>
    <w:p w:rsidR="0021056B" w:rsidRPr="00843EB7" w:rsidRDefault="0021056B" w:rsidP="0021056B">
      <w:pPr>
        <w:tabs>
          <w:tab w:val="left" w:pos="2880"/>
          <w:tab w:val="left" w:pos="5040"/>
          <w:tab w:val="left" w:pos="5400"/>
          <w:tab w:val="left" w:pos="6480"/>
          <w:tab w:val="left" w:pos="6840"/>
        </w:tabs>
        <w:autoSpaceDE w:val="0"/>
        <w:autoSpaceDN w:val="0"/>
        <w:adjustRightInd w:val="0"/>
        <w:rPr>
          <w:rFonts w:ascii="TimesNewRoman,Bold" w:hAnsi="TimesNewRoman,Bold" w:cs="TimesNewRoman,Bold"/>
          <w:b/>
          <w:bCs/>
          <w:color w:val="000000"/>
          <w:sz w:val="21"/>
          <w:szCs w:val="21"/>
          <w:u w:val="single"/>
        </w:rPr>
      </w:pPr>
      <w:r w:rsidRPr="00843EB7">
        <w:rPr>
          <w:rFonts w:ascii="TimesNewRoman,Bold" w:hAnsi="TimesNewRoman,Bold" w:cs="TimesNewRoman,Bold"/>
          <w:b/>
          <w:bCs/>
          <w:color w:val="000000"/>
          <w:sz w:val="21"/>
          <w:szCs w:val="21"/>
          <w:u w:val="single"/>
        </w:rPr>
        <w:t>Grading Scale:</w:t>
      </w:r>
    </w:p>
    <w:p w:rsidR="0021056B" w:rsidRPr="00843EB7" w:rsidRDefault="00167FD4" w:rsidP="000C440B">
      <w:pPr>
        <w:tabs>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 xml:space="preserve">A                                                    </w:t>
      </w:r>
      <w:r w:rsidR="00C8439E" w:rsidRPr="00843EB7">
        <w:rPr>
          <w:rFonts w:ascii="TimesNewRoman" w:hAnsi="TimesNewRoman" w:cs="TimesNewRoman"/>
          <w:color w:val="000000"/>
          <w:sz w:val="21"/>
          <w:szCs w:val="21"/>
        </w:rPr>
        <w:t>≥ 90%</w:t>
      </w:r>
      <w:r w:rsidR="0021056B" w:rsidRPr="00843EB7">
        <w:rPr>
          <w:rFonts w:ascii="TimesNewRoman" w:hAnsi="TimesNewRoman" w:cs="TimesNewRoman"/>
          <w:color w:val="000000"/>
          <w:sz w:val="21"/>
          <w:szCs w:val="21"/>
        </w:rPr>
        <w:tab/>
        <w:t>C</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70%</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B+</w:t>
      </w:r>
      <w:r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87</w:t>
      </w:r>
      <w:r w:rsidR="00C8439E" w:rsidRPr="00843EB7">
        <w:rPr>
          <w:rFonts w:ascii="TimesNewRoman" w:hAnsi="TimesNewRoman" w:cs="TimesNewRoman"/>
          <w:color w:val="000000"/>
          <w:sz w:val="21"/>
          <w:szCs w:val="21"/>
        </w:rPr>
        <w:t>%</w:t>
      </w:r>
      <w:r w:rsidR="0021056B" w:rsidRPr="00843EB7">
        <w:rPr>
          <w:rFonts w:ascii="TimesNewRoman" w:hAnsi="TimesNewRoman" w:cs="TimesNewRoman"/>
          <w:color w:val="000000"/>
          <w:sz w:val="21"/>
          <w:szCs w:val="21"/>
        </w:rPr>
        <w:tab/>
        <w:t>D+</w:t>
      </w:r>
      <w:r w:rsidR="0021056B"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67</w:t>
      </w:r>
      <w:r w:rsidR="00C8439E" w:rsidRPr="00843EB7">
        <w:rPr>
          <w:rFonts w:ascii="TimesNewRoman" w:hAnsi="TimesNewRoman" w:cs="TimesNewRoman"/>
          <w:color w:val="000000"/>
          <w:sz w:val="21"/>
          <w:szCs w:val="21"/>
        </w:rPr>
        <w:t>%</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B</w:t>
      </w:r>
      <w:r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80%</w:t>
      </w:r>
      <w:r w:rsidR="0021056B" w:rsidRPr="00843EB7">
        <w:rPr>
          <w:rFonts w:ascii="TimesNewRoman" w:hAnsi="TimesNewRoman" w:cs="TimesNewRoman"/>
          <w:color w:val="000000"/>
          <w:sz w:val="21"/>
          <w:szCs w:val="21"/>
        </w:rPr>
        <w:tab/>
        <w:t>D</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 60%</w:t>
      </w:r>
    </w:p>
    <w:p w:rsidR="0021056B" w:rsidRPr="00843EB7" w:rsidRDefault="0055042D" w:rsidP="000C440B">
      <w:pPr>
        <w:tabs>
          <w:tab w:val="left" w:pos="2880"/>
          <w:tab w:val="left" w:pos="3240"/>
          <w:tab w:val="left" w:pos="5040"/>
          <w:tab w:val="left" w:pos="5580"/>
          <w:tab w:val="left" w:pos="7020"/>
          <w:tab w:val="left" w:pos="7560"/>
        </w:tabs>
        <w:autoSpaceDE w:val="0"/>
        <w:autoSpaceDN w:val="0"/>
        <w:adjustRightInd w:val="0"/>
        <w:rPr>
          <w:rFonts w:ascii="TimesNewRoman" w:hAnsi="TimesNewRoman" w:cs="TimesNewRoman"/>
          <w:color w:val="000000"/>
          <w:sz w:val="21"/>
          <w:szCs w:val="21"/>
        </w:rPr>
      </w:pPr>
      <w:r w:rsidRPr="00843EB7">
        <w:rPr>
          <w:rFonts w:ascii="TimesNewRoman" w:hAnsi="TimesNewRoman" w:cs="TimesNewRoman"/>
          <w:color w:val="000000"/>
          <w:sz w:val="21"/>
          <w:szCs w:val="21"/>
        </w:rPr>
        <w:t>C+</w:t>
      </w:r>
      <w:r w:rsidRPr="00843EB7">
        <w:rPr>
          <w:rFonts w:ascii="TimesNewRoman" w:hAnsi="TimesNewRoman" w:cs="TimesNewRoman"/>
          <w:color w:val="000000"/>
          <w:sz w:val="21"/>
          <w:szCs w:val="21"/>
        </w:rPr>
        <w:tab/>
      </w:r>
      <w:r w:rsidR="004356A6" w:rsidRPr="00843EB7">
        <w:rPr>
          <w:rFonts w:ascii="TimesNewRoman" w:hAnsi="TimesNewRoman" w:cs="TimesNewRoman"/>
          <w:color w:val="000000"/>
          <w:sz w:val="21"/>
          <w:szCs w:val="21"/>
        </w:rPr>
        <w:t>≥ 77</w:t>
      </w:r>
      <w:r w:rsidR="00C8439E" w:rsidRPr="00843EB7">
        <w:rPr>
          <w:rFonts w:ascii="TimesNewRoman" w:hAnsi="TimesNewRoman" w:cs="TimesNewRoman"/>
          <w:color w:val="000000"/>
          <w:sz w:val="21"/>
          <w:szCs w:val="21"/>
        </w:rPr>
        <w:t>%</w:t>
      </w:r>
      <w:r w:rsidR="0021056B" w:rsidRPr="00843EB7">
        <w:rPr>
          <w:rFonts w:ascii="TimesNewRoman" w:hAnsi="TimesNewRoman" w:cs="TimesNewRoman"/>
          <w:color w:val="000000"/>
          <w:sz w:val="21"/>
          <w:szCs w:val="21"/>
        </w:rPr>
        <w:tab/>
        <w:t>F</w:t>
      </w:r>
      <w:r w:rsidR="0021056B" w:rsidRPr="00843EB7">
        <w:rPr>
          <w:rFonts w:ascii="TimesNewRoman" w:hAnsi="TimesNewRoman" w:cs="TimesNewRoman"/>
          <w:color w:val="000000"/>
          <w:sz w:val="21"/>
          <w:szCs w:val="21"/>
        </w:rPr>
        <w:tab/>
      </w:r>
      <w:r w:rsidR="00C8439E" w:rsidRPr="00843EB7">
        <w:rPr>
          <w:rFonts w:ascii="TimesNewRoman" w:hAnsi="TimesNewRoman" w:cs="TimesNewRoman"/>
          <w:color w:val="000000"/>
          <w:sz w:val="21"/>
          <w:szCs w:val="21"/>
        </w:rPr>
        <w:t>&lt; 60%</w:t>
      </w:r>
    </w:p>
    <w:p w:rsidR="006A0EB0" w:rsidRPr="00843EB7" w:rsidRDefault="006A0EB0" w:rsidP="0021056B">
      <w:pPr>
        <w:autoSpaceDE w:val="0"/>
        <w:autoSpaceDN w:val="0"/>
        <w:adjustRightInd w:val="0"/>
        <w:rPr>
          <w:rFonts w:ascii="TimesNewRoman,Bold" w:hAnsi="TimesNewRoman,Bold" w:cs="TimesNewRoman,Bold"/>
          <w:b/>
          <w:bCs/>
          <w:color w:val="000000"/>
          <w:sz w:val="21"/>
          <w:szCs w:val="21"/>
        </w:rPr>
      </w:pPr>
    </w:p>
    <w:p w:rsidR="0021056B" w:rsidRPr="00843EB7" w:rsidRDefault="0021056B" w:rsidP="00BD01A8">
      <w:pPr>
        <w:autoSpaceDE w:val="0"/>
        <w:autoSpaceDN w:val="0"/>
        <w:adjustRightInd w:val="0"/>
        <w:rPr>
          <w:sz w:val="21"/>
          <w:szCs w:val="21"/>
        </w:rPr>
      </w:pPr>
      <w:r w:rsidRPr="00843EB7">
        <w:rPr>
          <w:rFonts w:ascii="TimesNewRoman,Bold" w:hAnsi="TimesNewRoman,Bold" w:cs="TimesNewRoman,Bold"/>
          <w:b/>
          <w:bCs/>
          <w:color w:val="000000"/>
          <w:sz w:val="21"/>
          <w:szCs w:val="21"/>
        </w:rPr>
        <w:t xml:space="preserve">Honor Code: </w:t>
      </w:r>
      <w:r w:rsidRPr="00843EB7">
        <w:rPr>
          <w:rFonts w:ascii="TimesNewRoman" w:hAnsi="TimesNewRoman" w:cs="TimesNewRoman"/>
          <w:color w:val="000000"/>
          <w:sz w:val="21"/>
          <w:szCs w:val="21"/>
        </w:rPr>
        <w:t xml:space="preserve">See the </w:t>
      </w:r>
      <w:r w:rsidRPr="00843EB7">
        <w:rPr>
          <w:rFonts w:ascii="TimesNewRoman,Italic" w:hAnsi="TimesNewRoman,Italic" w:cs="TimesNewRoman,Italic"/>
          <w:i/>
          <w:iCs/>
          <w:color w:val="000000"/>
          <w:sz w:val="21"/>
          <w:szCs w:val="21"/>
        </w:rPr>
        <w:t xml:space="preserve">Carolinian Creed </w:t>
      </w:r>
      <w:r w:rsidRPr="00843EB7">
        <w:rPr>
          <w:rFonts w:ascii="TimesNewRoman" w:hAnsi="TimesNewRoman" w:cs="TimesNewRoman"/>
          <w:color w:val="000000"/>
          <w:sz w:val="21"/>
          <w:szCs w:val="21"/>
        </w:rPr>
        <w:t xml:space="preserve">in the </w:t>
      </w:r>
      <w:r w:rsidRPr="00843EB7">
        <w:rPr>
          <w:rFonts w:ascii="TimesNewRoman,Italic" w:hAnsi="TimesNewRoman,Italic" w:cs="TimesNewRoman,Italic"/>
          <w:i/>
          <w:iCs/>
          <w:color w:val="000000"/>
          <w:sz w:val="21"/>
          <w:szCs w:val="21"/>
        </w:rPr>
        <w:t>Carolina Community: Student Handbook &amp; Policy Guide</w:t>
      </w:r>
      <w:r w:rsidRPr="00843EB7">
        <w:rPr>
          <w:rFonts w:ascii="TimesNewRoman" w:hAnsi="TimesNewRoman" w:cs="TimesNewRoman"/>
          <w:color w:val="000000"/>
          <w:sz w:val="21"/>
          <w:szCs w:val="21"/>
        </w:rPr>
        <w:t>.</w:t>
      </w:r>
    </w:p>
    <w:p w:rsidR="00935C8F" w:rsidRPr="00843EB7" w:rsidRDefault="00935C8F" w:rsidP="00FF1AFB">
      <w:pPr>
        <w:autoSpaceDE w:val="0"/>
        <w:autoSpaceDN w:val="0"/>
        <w:adjustRightInd w:val="0"/>
        <w:rPr>
          <w:color w:val="000000"/>
          <w:sz w:val="21"/>
          <w:szCs w:val="21"/>
        </w:rPr>
      </w:pPr>
    </w:p>
    <w:p w:rsidR="00FF1AFB" w:rsidRPr="00843EB7" w:rsidRDefault="00935C8F" w:rsidP="00B90E2E">
      <w:pPr>
        <w:rPr>
          <w:rFonts w:ascii="TimesNewRoman" w:hAnsi="TimesNewRoman" w:cs="TimesNewRoman"/>
          <w:color w:val="000000"/>
          <w:sz w:val="21"/>
          <w:szCs w:val="21"/>
        </w:rPr>
      </w:pPr>
      <w:r w:rsidRPr="00843EB7">
        <w:rPr>
          <w:sz w:val="21"/>
          <w:szCs w:val="21"/>
        </w:rPr>
        <w:t xml:space="preserve">*Note, </w:t>
      </w:r>
      <w:r w:rsidR="003F6CFF" w:rsidRPr="00843EB7">
        <w:rPr>
          <w:sz w:val="21"/>
          <w:szCs w:val="21"/>
        </w:rPr>
        <w:t>the schedule and syllabus is</w:t>
      </w:r>
      <w:r w:rsidRPr="00843EB7">
        <w:rPr>
          <w:sz w:val="21"/>
          <w:szCs w:val="21"/>
        </w:rPr>
        <w:t xml:space="preserve"> subject to change.  Changes will be announced during class</w:t>
      </w:r>
      <w:r w:rsidR="003F6CFF" w:rsidRPr="00843EB7">
        <w:rPr>
          <w:sz w:val="21"/>
          <w:szCs w:val="21"/>
        </w:rPr>
        <w:t xml:space="preserve"> and will be equivalent or to the benefit of the student</w:t>
      </w:r>
      <w:r w:rsidRPr="00843EB7">
        <w:rPr>
          <w:sz w:val="21"/>
          <w:szCs w:val="21"/>
        </w:rPr>
        <w:t>.  Coverage of Chapter 7 and 9 is woven throughout the semester through dis</w:t>
      </w:r>
      <w:bookmarkStart w:id="0" w:name="_GoBack"/>
      <w:bookmarkEnd w:id="0"/>
      <w:r w:rsidRPr="00843EB7">
        <w:rPr>
          <w:sz w:val="21"/>
          <w:szCs w:val="21"/>
        </w:rPr>
        <w:t>cussion and examples.</w:t>
      </w:r>
    </w:p>
    <w:sectPr w:rsidR="00FF1AFB" w:rsidRPr="00843EB7" w:rsidSect="003A0FB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F6EA5"/>
    <w:multiLevelType w:val="hybridMultilevel"/>
    <w:tmpl w:val="F93AC5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F61528"/>
    <w:multiLevelType w:val="hybridMultilevel"/>
    <w:tmpl w:val="C0D08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AA2BEC"/>
    <w:multiLevelType w:val="hybridMultilevel"/>
    <w:tmpl w:val="57BA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C83861"/>
    <w:multiLevelType w:val="hybridMultilevel"/>
    <w:tmpl w:val="822664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98"/>
    <w:rsid w:val="00006CC0"/>
    <w:rsid w:val="000223DD"/>
    <w:rsid w:val="00025003"/>
    <w:rsid w:val="00035ABC"/>
    <w:rsid w:val="00044B5D"/>
    <w:rsid w:val="0005399C"/>
    <w:rsid w:val="00085E45"/>
    <w:rsid w:val="00092F13"/>
    <w:rsid w:val="00094ECC"/>
    <w:rsid w:val="000C440B"/>
    <w:rsid w:val="000C450F"/>
    <w:rsid w:val="000C4BFA"/>
    <w:rsid w:val="000D1037"/>
    <w:rsid w:val="000D42EF"/>
    <w:rsid w:val="000F1AD6"/>
    <w:rsid w:val="001009DF"/>
    <w:rsid w:val="001122C0"/>
    <w:rsid w:val="00134A62"/>
    <w:rsid w:val="00136A2F"/>
    <w:rsid w:val="0016366A"/>
    <w:rsid w:val="00167FD4"/>
    <w:rsid w:val="00175133"/>
    <w:rsid w:val="001A138C"/>
    <w:rsid w:val="001B55AA"/>
    <w:rsid w:val="001B6151"/>
    <w:rsid w:val="001C61D7"/>
    <w:rsid w:val="001C7820"/>
    <w:rsid w:val="001E2BE4"/>
    <w:rsid w:val="001F7F1A"/>
    <w:rsid w:val="0021056B"/>
    <w:rsid w:val="002166A2"/>
    <w:rsid w:val="00225774"/>
    <w:rsid w:val="00237FDD"/>
    <w:rsid w:val="00247005"/>
    <w:rsid w:val="00292DE1"/>
    <w:rsid w:val="00294C30"/>
    <w:rsid w:val="00297506"/>
    <w:rsid w:val="002C22CA"/>
    <w:rsid w:val="002C3C03"/>
    <w:rsid w:val="002D0023"/>
    <w:rsid w:val="002E409D"/>
    <w:rsid w:val="002F3D8A"/>
    <w:rsid w:val="002F68E8"/>
    <w:rsid w:val="00300E56"/>
    <w:rsid w:val="00304F65"/>
    <w:rsid w:val="003120E0"/>
    <w:rsid w:val="00320ACA"/>
    <w:rsid w:val="00320EA4"/>
    <w:rsid w:val="003425D9"/>
    <w:rsid w:val="00342648"/>
    <w:rsid w:val="003474C4"/>
    <w:rsid w:val="003540AB"/>
    <w:rsid w:val="0035797C"/>
    <w:rsid w:val="00361CD1"/>
    <w:rsid w:val="003755D1"/>
    <w:rsid w:val="00375794"/>
    <w:rsid w:val="00376D56"/>
    <w:rsid w:val="003A0FB5"/>
    <w:rsid w:val="003B572B"/>
    <w:rsid w:val="003B7B5F"/>
    <w:rsid w:val="003D120A"/>
    <w:rsid w:val="003D444D"/>
    <w:rsid w:val="003D7092"/>
    <w:rsid w:val="003F6CFF"/>
    <w:rsid w:val="00406057"/>
    <w:rsid w:val="0041155F"/>
    <w:rsid w:val="004356A6"/>
    <w:rsid w:val="004370A8"/>
    <w:rsid w:val="00454859"/>
    <w:rsid w:val="00471A32"/>
    <w:rsid w:val="00473CD7"/>
    <w:rsid w:val="004777C8"/>
    <w:rsid w:val="004906E9"/>
    <w:rsid w:val="0049446E"/>
    <w:rsid w:val="004A52C9"/>
    <w:rsid w:val="004B5599"/>
    <w:rsid w:val="004B5E91"/>
    <w:rsid w:val="004C41F5"/>
    <w:rsid w:val="00501BDF"/>
    <w:rsid w:val="00542A2E"/>
    <w:rsid w:val="0055042D"/>
    <w:rsid w:val="005537A4"/>
    <w:rsid w:val="005564B8"/>
    <w:rsid w:val="00557940"/>
    <w:rsid w:val="0056058A"/>
    <w:rsid w:val="00583576"/>
    <w:rsid w:val="005948CC"/>
    <w:rsid w:val="005B1DBF"/>
    <w:rsid w:val="005B4524"/>
    <w:rsid w:val="005C0D0F"/>
    <w:rsid w:val="005D650F"/>
    <w:rsid w:val="005E22F4"/>
    <w:rsid w:val="005E6AF5"/>
    <w:rsid w:val="005F1B06"/>
    <w:rsid w:val="005F2636"/>
    <w:rsid w:val="00603255"/>
    <w:rsid w:val="00604C1D"/>
    <w:rsid w:val="00611608"/>
    <w:rsid w:val="006250B3"/>
    <w:rsid w:val="0063424F"/>
    <w:rsid w:val="006421B8"/>
    <w:rsid w:val="006517A6"/>
    <w:rsid w:val="00661BF1"/>
    <w:rsid w:val="006811F4"/>
    <w:rsid w:val="006A0EB0"/>
    <w:rsid w:val="006A6920"/>
    <w:rsid w:val="006B25B9"/>
    <w:rsid w:val="006B3FCC"/>
    <w:rsid w:val="006B6A9C"/>
    <w:rsid w:val="006E0518"/>
    <w:rsid w:val="00702D50"/>
    <w:rsid w:val="00704442"/>
    <w:rsid w:val="00714AD4"/>
    <w:rsid w:val="0072466F"/>
    <w:rsid w:val="007423B2"/>
    <w:rsid w:val="0074760D"/>
    <w:rsid w:val="00766093"/>
    <w:rsid w:val="0076614E"/>
    <w:rsid w:val="00776F17"/>
    <w:rsid w:val="00780EB3"/>
    <w:rsid w:val="00781A50"/>
    <w:rsid w:val="00782608"/>
    <w:rsid w:val="0079330F"/>
    <w:rsid w:val="007A1F8D"/>
    <w:rsid w:val="007A30D8"/>
    <w:rsid w:val="007A6437"/>
    <w:rsid w:val="007A693F"/>
    <w:rsid w:val="007C5D4A"/>
    <w:rsid w:val="007D1512"/>
    <w:rsid w:val="007D5B02"/>
    <w:rsid w:val="007D64E5"/>
    <w:rsid w:val="007E4E1B"/>
    <w:rsid w:val="007F77DE"/>
    <w:rsid w:val="0080718E"/>
    <w:rsid w:val="00836427"/>
    <w:rsid w:val="00843EB7"/>
    <w:rsid w:val="0084789B"/>
    <w:rsid w:val="00867899"/>
    <w:rsid w:val="00890C7A"/>
    <w:rsid w:val="00896283"/>
    <w:rsid w:val="008A555E"/>
    <w:rsid w:val="008B1B05"/>
    <w:rsid w:val="008C2D05"/>
    <w:rsid w:val="008D3525"/>
    <w:rsid w:val="00901164"/>
    <w:rsid w:val="009033B5"/>
    <w:rsid w:val="009130E5"/>
    <w:rsid w:val="00913DD3"/>
    <w:rsid w:val="00921B97"/>
    <w:rsid w:val="009256C3"/>
    <w:rsid w:val="009278E6"/>
    <w:rsid w:val="00927C47"/>
    <w:rsid w:val="00935C8F"/>
    <w:rsid w:val="0095038C"/>
    <w:rsid w:val="00950765"/>
    <w:rsid w:val="00956A1C"/>
    <w:rsid w:val="00965BDE"/>
    <w:rsid w:val="00967693"/>
    <w:rsid w:val="00983EDB"/>
    <w:rsid w:val="00990B01"/>
    <w:rsid w:val="009920D2"/>
    <w:rsid w:val="009A1BA3"/>
    <w:rsid w:val="009A3153"/>
    <w:rsid w:val="009A3B1D"/>
    <w:rsid w:val="009A5F50"/>
    <w:rsid w:val="009B3420"/>
    <w:rsid w:val="009C0CBE"/>
    <w:rsid w:val="009C1820"/>
    <w:rsid w:val="009F4A49"/>
    <w:rsid w:val="00A1363E"/>
    <w:rsid w:val="00A37B10"/>
    <w:rsid w:val="00A37BF0"/>
    <w:rsid w:val="00A37F8D"/>
    <w:rsid w:val="00A500DD"/>
    <w:rsid w:val="00A55598"/>
    <w:rsid w:val="00A668F6"/>
    <w:rsid w:val="00A75AFF"/>
    <w:rsid w:val="00A75EF2"/>
    <w:rsid w:val="00A83237"/>
    <w:rsid w:val="00A84445"/>
    <w:rsid w:val="00A858B1"/>
    <w:rsid w:val="00B01F36"/>
    <w:rsid w:val="00B02C3C"/>
    <w:rsid w:val="00B249BA"/>
    <w:rsid w:val="00B454B3"/>
    <w:rsid w:val="00B46A14"/>
    <w:rsid w:val="00B53D6C"/>
    <w:rsid w:val="00B71D04"/>
    <w:rsid w:val="00B720B7"/>
    <w:rsid w:val="00B83EC4"/>
    <w:rsid w:val="00B90E2E"/>
    <w:rsid w:val="00B918FA"/>
    <w:rsid w:val="00B93702"/>
    <w:rsid w:val="00BB3EE3"/>
    <w:rsid w:val="00BD01A8"/>
    <w:rsid w:val="00BD2925"/>
    <w:rsid w:val="00BD3B6F"/>
    <w:rsid w:val="00BD5370"/>
    <w:rsid w:val="00BD66CC"/>
    <w:rsid w:val="00BD7252"/>
    <w:rsid w:val="00BE71D2"/>
    <w:rsid w:val="00BF6E96"/>
    <w:rsid w:val="00BF7DE8"/>
    <w:rsid w:val="00C154E4"/>
    <w:rsid w:val="00C17B9A"/>
    <w:rsid w:val="00C271E9"/>
    <w:rsid w:val="00C62421"/>
    <w:rsid w:val="00C77FA8"/>
    <w:rsid w:val="00C8036C"/>
    <w:rsid w:val="00C80BB4"/>
    <w:rsid w:val="00C8439E"/>
    <w:rsid w:val="00C97529"/>
    <w:rsid w:val="00CB1204"/>
    <w:rsid w:val="00CB5F2C"/>
    <w:rsid w:val="00CE37B5"/>
    <w:rsid w:val="00D0305E"/>
    <w:rsid w:val="00D07F89"/>
    <w:rsid w:val="00D231EA"/>
    <w:rsid w:val="00D278CF"/>
    <w:rsid w:val="00D36713"/>
    <w:rsid w:val="00D44BE5"/>
    <w:rsid w:val="00D55DF7"/>
    <w:rsid w:val="00D92E5E"/>
    <w:rsid w:val="00DB2A14"/>
    <w:rsid w:val="00DB5E7D"/>
    <w:rsid w:val="00DB653D"/>
    <w:rsid w:val="00DD04A6"/>
    <w:rsid w:val="00DD363D"/>
    <w:rsid w:val="00DD491D"/>
    <w:rsid w:val="00DE6060"/>
    <w:rsid w:val="00DF06B1"/>
    <w:rsid w:val="00DF25E9"/>
    <w:rsid w:val="00DF7A6A"/>
    <w:rsid w:val="00E06C42"/>
    <w:rsid w:val="00E11DE2"/>
    <w:rsid w:val="00E1243B"/>
    <w:rsid w:val="00E212FC"/>
    <w:rsid w:val="00E259CD"/>
    <w:rsid w:val="00E27614"/>
    <w:rsid w:val="00E27AEA"/>
    <w:rsid w:val="00E35240"/>
    <w:rsid w:val="00E3770A"/>
    <w:rsid w:val="00E45F69"/>
    <w:rsid w:val="00E577D4"/>
    <w:rsid w:val="00E66CF9"/>
    <w:rsid w:val="00E947B4"/>
    <w:rsid w:val="00E9643D"/>
    <w:rsid w:val="00EB1192"/>
    <w:rsid w:val="00EB700C"/>
    <w:rsid w:val="00EC1F65"/>
    <w:rsid w:val="00F0399A"/>
    <w:rsid w:val="00F31C4C"/>
    <w:rsid w:val="00F32243"/>
    <w:rsid w:val="00F47709"/>
    <w:rsid w:val="00F95232"/>
    <w:rsid w:val="00FA2C8F"/>
    <w:rsid w:val="00FA6279"/>
    <w:rsid w:val="00FB01B4"/>
    <w:rsid w:val="00FE3B09"/>
    <w:rsid w:val="00FE5EA2"/>
    <w:rsid w:val="00FF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D04C43-89AF-4BF6-B130-23A4EC53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781A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rsid w:val="00557940"/>
    <w:rPr>
      <w:color w:val="0000FF"/>
      <w:u w:val="single"/>
    </w:rPr>
  </w:style>
  <w:style w:type="paragraph" w:styleId="BalloonText">
    <w:name w:val="Balloon Text"/>
    <w:basedOn w:val="Normal"/>
    <w:semiHidden/>
    <w:rsid w:val="00DB2A14"/>
    <w:rPr>
      <w:rFonts w:ascii="Tahoma" w:hAnsi="Tahoma" w:cs="Tahoma"/>
      <w:sz w:val="16"/>
      <w:szCs w:val="16"/>
    </w:rPr>
  </w:style>
  <w:style w:type="table" w:styleId="TableProfessional">
    <w:name w:val="Table Professional"/>
    <w:basedOn w:val="TableNormal"/>
    <w:rsid w:val="00A37F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basedOn w:val="DefaultParagraphFont"/>
    <w:rsid w:val="0056058A"/>
    <w:rPr>
      <w:color w:val="800080"/>
      <w:u w:val="single"/>
    </w:rPr>
  </w:style>
  <w:style w:type="table" w:styleId="TableGrid">
    <w:name w:val="Table Grid"/>
    <w:basedOn w:val="TableNormal"/>
    <w:uiPriority w:val="59"/>
    <w:rsid w:val="00E1243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77FA8"/>
    <w:rPr>
      <w:color w:val="808080"/>
    </w:rPr>
  </w:style>
  <w:style w:type="paragraph" w:styleId="ListParagraph">
    <w:name w:val="List Paragraph"/>
    <w:basedOn w:val="Normal"/>
    <w:uiPriority w:val="34"/>
    <w:qFormat/>
    <w:rsid w:val="0079330F"/>
    <w:pPr>
      <w:ind w:left="720"/>
      <w:contextualSpacing/>
    </w:pPr>
  </w:style>
  <w:style w:type="character" w:customStyle="1" w:styleId="apple-converted-space">
    <w:name w:val="apple-converted-space"/>
    <w:basedOn w:val="DefaultParagraphFont"/>
    <w:rsid w:val="00237FDD"/>
  </w:style>
  <w:style w:type="character" w:styleId="Strong">
    <w:name w:val="Strong"/>
    <w:basedOn w:val="DefaultParagraphFont"/>
    <w:uiPriority w:val="22"/>
    <w:qFormat/>
    <w:rsid w:val="0074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ds@mailbox.sc.edu" TargetMode="External"/><Relationship Id="rId3" Type="http://schemas.openxmlformats.org/officeDocument/2006/relationships/styles" Target="styles.xml"/><Relationship Id="rId7" Type="http://schemas.openxmlformats.org/officeDocument/2006/relationships/hyperlink" Target="http://www.sc.edu/su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books.bfwpub.com/scc8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6653-9E53-49F4-B574-325D9BE2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1225</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 110: Introduction to Descriptive Statistics</vt:lpstr>
    </vt:vector>
  </TitlesOfParts>
  <Company>The University of South Carolina</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110: Introduction to Descriptive Statistics</dc:title>
  <dc:creator>Chalmers</dc:creator>
  <cp:lastModifiedBy>Hitchcock David B.</cp:lastModifiedBy>
  <cp:revision>9</cp:revision>
  <cp:lastPrinted>2013-08-22T22:28:00Z</cp:lastPrinted>
  <dcterms:created xsi:type="dcterms:W3CDTF">2015-01-08T14:33:00Z</dcterms:created>
  <dcterms:modified xsi:type="dcterms:W3CDTF">2015-01-09T13:37:00Z</dcterms:modified>
</cp:coreProperties>
</file>