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6" w:rsidRPr="00B24F3E" w:rsidRDefault="00A20AAC" w:rsidP="00D27FA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Worksheet 2 – Chapter 2a</w:t>
      </w:r>
    </w:p>
    <w:p w:rsidR="00D27FA4" w:rsidRDefault="009368E0" w:rsidP="00D27FA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714DF" wp14:editId="69C86B67">
            <wp:simplePos x="0" y="0"/>
            <wp:positionH relativeFrom="column">
              <wp:posOffset>6238875</wp:posOffset>
            </wp:positionH>
            <wp:positionV relativeFrom="paragraph">
              <wp:posOffset>27940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 descr="https://encrypted-tbn0.gstatic.com/images?q=tbn:ANd9GcRH3hET3AO1dvDlbQnigUFXEJISx8JWG0VwJsRZ0PM2tg4GnP4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H3hET3AO1dvDlbQnigUFXEJISx8JWG0VwJsRZ0PM2tg4GnP4c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CE7" w:rsidRDefault="00BB0CE7" w:rsidP="00D27F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Use pages 40 – 41 in the Excel Manual to help with the following problem.</w:t>
      </w:r>
      <w:r w:rsidR="009368E0">
        <w:rPr>
          <w:rFonts w:ascii="Times New Roman" w:hAnsi="Times New Roman" w:cs="Times New Roman"/>
          <w:b/>
          <w:sz w:val="28"/>
        </w:rPr>
        <w:t xml:space="preserve">  </w:t>
      </w:r>
    </w:p>
    <w:p w:rsidR="00BB0CE7" w:rsidRDefault="00BB0CE7" w:rsidP="00D27FA4">
      <w:pPr>
        <w:rPr>
          <w:rFonts w:ascii="Times New Roman" w:hAnsi="Times New Roman" w:cs="Times New Roman"/>
          <w:b/>
          <w:sz w:val="28"/>
        </w:rPr>
      </w:pPr>
    </w:p>
    <w:p w:rsidR="00BB0CE7" w:rsidRDefault="00D94F20" w:rsidP="00D27F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Color and clarity of diamonds.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Diamonds are categorized according to the “four C’s”: carats, clarity, color, and cut.  Each diamond stone that is sold on the open market is provided a certificate by an independent diamond assessor that lists these characteristics.  Data for 308 diamonds were extracted from Singapore’s </w:t>
      </w:r>
      <w:r>
        <w:rPr>
          <w:rFonts w:ascii="Times New Roman" w:hAnsi="Times New Roman" w:cs="Times New Roman"/>
          <w:i/>
          <w:sz w:val="24"/>
          <w:szCs w:val="24"/>
        </w:rPr>
        <w:t xml:space="preserve">Business Times </w:t>
      </w:r>
      <w:r>
        <w:rPr>
          <w:rFonts w:ascii="Times New Roman" w:hAnsi="Times New Roman" w:cs="Times New Roman"/>
          <w:sz w:val="24"/>
          <w:szCs w:val="24"/>
        </w:rPr>
        <w:t xml:space="preserve">and are saved in the </w:t>
      </w:r>
      <w:r>
        <w:rPr>
          <w:rFonts w:ascii="Times New Roman" w:hAnsi="Times New Roman" w:cs="Times New Roman"/>
          <w:b/>
          <w:sz w:val="24"/>
          <w:szCs w:val="24"/>
        </w:rPr>
        <w:t>DIAMONDS</w:t>
      </w:r>
      <w:r>
        <w:rPr>
          <w:rFonts w:ascii="Times New Roman" w:hAnsi="Times New Roman" w:cs="Times New Roman"/>
          <w:sz w:val="24"/>
          <w:szCs w:val="24"/>
        </w:rPr>
        <w:t xml:space="preserve"> file.  Color is classified as D, E, F, G, H, or I, while clarity is classified as IF, VVS1, VVS2, VS1, or VS2.  </w:t>
      </w:r>
    </w:p>
    <w:p w:rsidR="00D94F20" w:rsidRDefault="00D94F20" w:rsidP="00D27FA4">
      <w:pPr>
        <w:rPr>
          <w:rFonts w:ascii="Times New Roman" w:hAnsi="Times New Roman" w:cs="Times New Roman"/>
          <w:sz w:val="24"/>
          <w:szCs w:val="24"/>
        </w:rPr>
      </w:pPr>
    </w:p>
    <w:p w:rsidR="00D94F20" w:rsidRPr="00070A07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pie chart </w:t>
      </w:r>
      <w:r w:rsidR="00070A07">
        <w:rPr>
          <w:rFonts w:ascii="Times New Roman" w:hAnsi="Times New Roman" w:cs="Times New Roman"/>
          <w:sz w:val="24"/>
          <w:szCs w:val="24"/>
        </w:rPr>
        <w:t>and frequency table for COLOR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>.  (Attach the p</w:t>
      </w:r>
      <w:r w:rsidR="00070A07">
        <w:rPr>
          <w:rFonts w:ascii="Times New Roman" w:hAnsi="Times New Roman" w:cs="Times New Roman"/>
          <w:sz w:val="24"/>
          <w:szCs w:val="24"/>
        </w:rPr>
        <w:t xml:space="preserve">ie chart and table </w:t>
      </w:r>
      <w:r>
        <w:rPr>
          <w:rFonts w:ascii="Times New Roman" w:hAnsi="Times New Roman" w:cs="Times New Roman"/>
          <w:sz w:val="24"/>
          <w:szCs w:val="24"/>
        </w:rPr>
        <w:t xml:space="preserve">to this document) </w:t>
      </w:r>
    </w:p>
    <w:p w:rsidR="00070A07" w:rsidRDefault="00070A07" w:rsidP="00070A07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5F22B9C6" wp14:editId="2591C4F9">
            <wp:extent cx="2009775" cy="1538027"/>
            <wp:effectExtent l="19050" t="19050" r="9525" b="24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3802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ab/>
      </w:r>
      <w:r>
        <w:rPr>
          <w:noProof/>
        </w:rPr>
        <w:drawing>
          <wp:inline distT="0" distB="0" distL="0" distR="0" wp14:anchorId="00CCC318" wp14:editId="238E57A7">
            <wp:extent cx="1524000" cy="105727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70A07" w:rsidRPr="00D94F20" w:rsidRDefault="00070A07" w:rsidP="00070A07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pie – chart for clarity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(Attach the pie chart </w:t>
      </w:r>
      <w:r w:rsidR="00070A07">
        <w:rPr>
          <w:rFonts w:ascii="Times New Roman" w:hAnsi="Times New Roman" w:cs="Times New Roman"/>
          <w:sz w:val="24"/>
          <w:szCs w:val="24"/>
        </w:rPr>
        <w:t xml:space="preserve">and table </w:t>
      </w:r>
      <w:r>
        <w:rPr>
          <w:rFonts w:ascii="Times New Roman" w:hAnsi="Times New Roman" w:cs="Times New Roman"/>
          <w:sz w:val="24"/>
          <w:szCs w:val="24"/>
        </w:rPr>
        <w:t>to this document)</w:t>
      </w:r>
    </w:p>
    <w:p w:rsidR="00D94F20" w:rsidRDefault="00070A07" w:rsidP="00070A0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512949" wp14:editId="24A9C65D">
            <wp:extent cx="2078571" cy="1590675"/>
            <wp:effectExtent l="19050" t="19050" r="171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8571" cy="15906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 wp14:anchorId="57A1878E" wp14:editId="6ADA2DA0">
            <wp:extent cx="1524000" cy="9334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is the color that occurs most often? Least often?</w:t>
      </w: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most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at 26.6%</w:t>
      </w:r>
    </w:p>
    <w:p w:rsidR="00070A07" w:rsidRPr="00070A07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 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least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at 5.2%</w:t>
      </w:r>
    </w:p>
    <w:p w:rsidR="00070A07" w:rsidRPr="00070A07" w:rsidRDefault="00070A07" w:rsidP="00070A07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is the clarity that occurs most often? Least often?</w:t>
      </w:r>
    </w:p>
    <w:p w:rsid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VS1 – most at 26.3%</w:t>
      </w:r>
    </w:p>
    <w:p w:rsidR="00070A07" w:rsidRPr="00070A07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IF – least at 14.3%</w:t>
      </w:r>
    </w:p>
    <w:p w:rsidR="00D94F20" w:rsidRP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D94F20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percentage of the data has either color D or E?</w:t>
      </w:r>
    </w:p>
    <w:p w:rsidR="00D94F20" w:rsidRPr="00070A07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either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 or E = 5.195 + 14.286 = 19.481%</w:t>
      </w:r>
    </w:p>
    <w:p w:rsidR="00D94F20" w:rsidRPr="00D94F20" w:rsidRDefault="00D94F20" w:rsidP="00D94F2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D94F20" w:rsidRPr="00070A07" w:rsidRDefault="00D94F20" w:rsidP="00D94F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What percentage of the data has clarity other than IF?</w:t>
      </w:r>
    </w:p>
    <w:p w:rsidR="00070A07" w:rsidRDefault="00070A07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Clarity other than IF = 100 – 14.286 = 85.714%</w:t>
      </w:r>
    </w:p>
    <w:p w:rsidR="00916C2A" w:rsidRDefault="00916C2A" w:rsidP="00070A07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916C2A" w:rsidRPr="00070A07" w:rsidRDefault="00916C2A" w:rsidP="00070A07">
      <w:pPr>
        <w:pStyle w:val="ListParagraph"/>
        <w:ind w:left="1440"/>
        <w:rPr>
          <w:rFonts w:ascii="Times New Roman" w:hAnsi="Times New Roman" w:cs="Times New Roman"/>
          <w:b/>
          <w:color w:val="FF0000"/>
          <w:sz w:val="28"/>
        </w:rPr>
      </w:pPr>
      <w:bookmarkStart w:id="0" w:name="_GoBack"/>
      <w:bookmarkEnd w:id="0"/>
    </w:p>
    <w:p w:rsidR="00BB0CE7" w:rsidRDefault="00BB0CE7" w:rsidP="00D27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Use pages 34 – 39 in the Excel Manual to help with the following problem. </w:t>
      </w:r>
    </w:p>
    <w:p w:rsidR="00D94F20" w:rsidRDefault="00D94F20" w:rsidP="00D27FA4">
      <w:pPr>
        <w:rPr>
          <w:rFonts w:ascii="Times New Roman" w:hAnsi="Times New Roman" w:cs="Times New Roman"/>
          <w:sz w:val="24"/>
          <w:szCs w:val="24"/>
        </w:rPr>
      </w:pPr>
    </w:p>
    <w:p w:rsidR="00D94F20" w:rsidRDefault="000307B8" w:rsidP="00D27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color and clarity, the independent certification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the number of carats were recorded for each of 308 diamonds for sale on the open market.  Recall that the data are saved in the </w:t>
      </w:r>
      <w:r>
        <w:rPr>
          <w:rFonts w:ascii="Times New Roman" w:hAnsi="Times New Roman" w:cs="Times New Roman"/>
          <w:b/>
          <w:sz w:val="24"/>
          <w:szCs w:val="24"/>
        </w:rPr>
        <w:t>DIAMONDS</w:t>
      </w:r>
      <w:r>
        <w:rPr>
          <w:rFonts w:ascii="Times New Roman" w:hAnsi="Times New Roman" w:cs="Times New Roman"/>
          <w:sz w:val="24"/>
          <w:szCs w:val="24"/>
        </w:rPr>
        <w:t xml:space="preserve"> file.  </w:t>
      </w:r>
    </w:p>
    <w:p w:rsidR="000307B8" w:rsidRDefault="000307B8" w:rsidP="00D27FA4">
      <w:pPr>
        <w:rPr>
          <w:rFonts w:ascii="Times New Roman" w:hAnsi="Times New Roman" w:cs="Times New Roman"/>
          <w:sz w:val="24"/>
          <w:szCs w:val="24"/>
        </w:rPr>
      </w:pPr>
    </w:p>
    <w:p w:rsidR="000307B8" w:rsidRDefault="000307B8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histogram to describe the carat distribution of all 308 diamonds</w:t>
      </w:r>
      <w:r w:rsidR="0033631F">
        <w:rPr>
          <w:rFonts w:ascii="Times New Roman" w:hAnsi="Times New Roman" w:cs="Times New Roman"/>
          <w:sz w:val="24"/>
          <w:szCs w:val="24"/>
        </w:rPr>
        <w:t xml:space="preserve"> using the default bin width of </w:t>
      </w:r>
      <w:proofErr w:type="spellStart"/>
      <w:r w:rsidR="0033631F">
        <w:rPr>
          <w:rFonts w:ascii="Times New Roman" w:hAnsi="Times New Roman" w:cs="Times New Roman"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Attach the histogram to this worksheet. </w:t>
      </w:r>
    </w:p>
    <w:p w:rsidR="000307B8" w:rsidRDefault="000307B8" w:rsidP="000307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A07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57A5B7" wp14:editId="7FEBE28F">
            <wp:extent cx="2628900" cy="20478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47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 histogram to describe the carat distribution of all 308 diamonds using a bin width of 0.1.  Attach the histogram to this worksheet.  </w:t>
      </w:r>
      <w:r>
        <w:rPr>
          <w:rFonts w:ascii="Times New Roman" w:hAnsi="Times New Roman" w:cs="Times New Roman"/>
          <w:b/>
          <w:sz w:val="24"/>
          <w:szCs w:val="24"/>
        </w:rPr>
        <w:t xml:space="preserve">To change the bin width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DDXL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click on the upper left hand corner of the histogram create for part a – choose Plot Scale – enter in the bin width in box for Bin width. </w:t>
      </w:r>
    </w:p>
    <w:p w:rsidR="0033631F" w:rsidRDefault="0033631F" w:rsidP="003363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1C4928" wp14:editId="225B0E05">
            <wp:extent cx="2628900" cy="2047875"/>
            <wp:effectExtent l="19050" t="19050" r="1905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47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3631F" w:rsidRDefault="0033631F" w:rsidP="0033631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307B8" w:rsidRDefault="00AD6154" w:rsidP="000307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parts c and d</w:t>
      </w:r>
      <w:r w:rsidR="000307B8">
        <w:rPr>
          <w:rFonts w:ascii="Times New Roman" w:hAnsi="Times New Roman" w:cs="Times New Roman"/>
          <w:b/>
          <w:sz w:val="24"/>
          <w:szCs w:val="24"/>
        </w:rPr>
        <w:t xml:space="preserve"> you will have to create new columns with only the necessary information (i.e., copy and paste the relevant information to new columns in the Excel file)</w:t>
      </w:r>
    </w:p>
    <w:p w:rsidR="000307B8" w:rsidRDefault="000307B8" w:rsidP="000307B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07B8" w:rsidRDefault="000307B8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histogram to describe the carat distribution</w:t>
      </w:r>
      <w:r w:rsidR="009368E0">
        <w:rPr>
          <w:rFonts w:ascii="Times New Roman" w:hAnsi="Times New Roman" w:cs="Times New Roman"/>
          <w:sz w:val="24"/>
          <w:szCs w:val="24"/>
        </w:rPr>
        <w:t xml:space="preserve"> of diamonds certified by the </w:t>
      </w:r>
      <w:proofErr w:type="spellStart"/>
      <w:r w:rsidR="009368E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9368E0">
        <w:rPr>
          <w:rFonts w:ascii="Times New Roman" w:hAnsi="Times New Roman" w:cs="Times New Roman"/>
          <w:sz w:val="24"/>
          <w:szCs w:val="24"/>
        </w:rPr>
        <w:t xml:space="preserve"> group</w:t>
      </w:r>
      <w:r w:rsidR="0033631F">
        <w:rPr>
          <w:rFonts w:ascii="Times New Roman" w:hAnsi="Times New Roman" w:cs="Times New Roman"/>
          <w:sz w:val="24"/>
          <w:szCs w:val="24"/>
        </w:rPr>
        <w:t xml:space="preserve"> using a bin width of 0.1</w:t>
      </w:r>
      <w:r w:rsidR="002662A9">
        <w:rPr>
          <w:rFonts w:ascii="Times New Roman" w:hAnsi="Times New Roman" w:cs="Times New Roman"/>
          <w:sz w:val="24"/>
          <w:szCs w:val="24"/>
        </w:rPr>
        <w:t xml:space="preserve"> </w:t>
      </w:r>
      <w:r w:rsidR="002662A9">
        <w:rPr>
          <w:rFonts w:ascii="Times New Roman" w:hAnsi="Times New Roman" w:cs="Times New Roman"/>
          <w:b/>
          <w:sz w:val="24"/>
          <w:szCs w:val="24"/>
        </w:rPr>
        <w:t>(Align bars at .18 – changing alignment can be done in the same location as changing bin width)</w:t>
      </w:r>
      <w:r w:rsidR="009368E0">
        <w:rPr>
          <w:rFonts w:ascii="Times New Roman" w:hAnsi="Times New Roman" w:cs="Times New Roman"/>
          <w:sz w:val="24"/>
          <w:szCs w:val="24"/>
        </w:rPr>
        <w:t>. Attach the histogram to this worksheet.</w:t>
      </w:r>
    </w:p>
    <w:p w:rsidR="0033631F" w:rsidRDefault="002662A9" w:rsidP="00AD615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CC70F7" wp14:editId="2D9827D5">
            <wp:extent cx="2638425" cy="204787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47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368E0" w:rsidRDefault="009368E0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part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certification groups. Attach the histograms to this worksheet.</w:t>
      </w:r>
    </w:p>
    <w:p w:rsidR="009368E0" w:rsidRDefault="009368E0" w:rsidP="0093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631F" w:rsidRPr="0033631F" w:rsidRDefault="00AD6154" w:rsidP="00AD615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A9">
        <w:rPr>
          <w:noProof/>
        </w:rPr>
        <w:drawing>
          <wp:inline distT="0" distB="0" distL="0" distR="0" wp14:anchorId="4A6C145D" wp14:editId="11501C14">
            <wp:extent cx="2638425" cy="2047875"/>
            <wp:effectExtent l="19050" t="19050" r="28575" b="285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47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662A9">
        <w:rPr>
          <w:rFonts w:ascii="Times New Roman" w:hAnsi="Times New Roman" w:cs="Times New Roman"/>
          <w:sz w:val="24"/>
          <w:szCs w:val="24"/>
        </w:rPr>
        <w:t xml:space="preserve">  </w:t>
      </w:r>
      <w:r w:rsidR="002662A9">
        <w:rPr>
          <w:noProof/>
        </w:rPr>
        <w:drawing>
          <wp:inline distT="0" distB="0" distL="0" distR="0" wp14:anchorId="5CE106F8" wp14:editId="732E155F">
            <wp:extent cx="2638425" cy="2047875"/>
            <wp:effectExtent l="19050" t="19050" r="28575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478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3631F" w:rsidRPr="009368E0" w:rsidRDefault="0033631F" w:rsidP="009368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8E0" w:rsidRPr="000307B8" w:rsidRDefault="009368E0" w:rsidP="000307B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</w:t>
      </w:r>
      <w:r w:rsidR="00AD6154">
        <w:rPr>
          <w:rFonts w:ascii="Times New Roman" w:hAnsi="Times New Roman" w:cs="Times New Roman"/>
          <w:sz w:val="24"/>
          <w:szCs w:val="24"/>
        </w:rPr>
        <w:t xml:space="preserve">(center, shape, and variability) </w:t>
      </w:r>
      <w:r>
        <w:rPr>
          <w:rFonts w:ascii="Times New Roman" w:hAnsi="Times New Roman" w:cs="Times New Roman"/>
          <w:sz w:val="24"/>
          <w:szCs w:val="24"/>
        </w:rPr>
        <w:t>the t</w:t>
      </w:r>
      <w:r w:rsidR="00AD6154">
        <w:rPr>
          <w:rFonts w:ascii="Times New Roman" w:hAnsi="Times New Roman" w:cs="Times New Roman"/>
          <w:sz w:val="24"/>
          <w:szCs w:val="24"/>
        </w:rPr>
        <w:t>hree cart distributions, parts c and d</w:t>
      </w:r>
      <w:r>
        <w:rPr>
          <w:rFonts w:ascii="Times New Roman" w:hAnsi="Times New Roman" w:cs="Times New Roman"/>
          <w:sz w:val="24"/>
          <w:szCs w:val="24"/>
        </w:rPr>
        <w:t xml:space="preserve">.  Is there one particular certification group that appears to be assessing diamonds with higher carats than the others?  </w:t>
      </w:r>
    </w:p>
    <w:p w:rsidR="00BB0CE7" w:rsidRDefault="00BB0CE7" w:rsidP="00D27FA4">
      <w:pPr>
        <w:rPr>
          <w:rFonts w:ascii="Times New Roman" w:hAnsi="Times New Roman" w:cs="Times New Roman"/>
          <w:b/>
          <w:sz w:val="24"/>
          <w:szCs w:val="24"/>
        </w:rPr>
      </w:pPr>
    </w:p>
    <w:p w:rsidR="00BB0CE7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HRD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distribution seems to have the largest center followed by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and then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IGI</w:t>
      </w:r>
      <w:proofErr w:type="spellEnd"/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All three graphs have different shapes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distribution is symmetric,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HRD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distribution </w:t>
      </w:r>
      <w:proofErr w:type="gram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is  left</w:t>
      </w:r>
      <w:proofErr w:type="gram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skewed and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IGI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is right skewed</w:t>
      </w:r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IGI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has the largest variability, followed by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and then </w:t>
      </w: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HRD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2662A9" w:rsidRPr="002662A9" w:rsidRDefault="002662A9" w:rsidP="00AD6154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662A9">
        <w:rPr>
          <w:rFonts w:ascii="Times New Roman" w:hAnsi="Times New Roman" w:cs="Times New Roman"/>
          <w:color w:val="FF0000"/>
          <w:sz w:val="24"/>
          <w:szCs w:val="24"/>
        </w:rPr>
        <w:t>HRD</w:t>
      </w:r>
      <w:proofErr w:type="spellEnd"/>
      <w:r w:rsidRPr="002662A9">
        <w:rPr>
          <w:rFonts w:ascii="Times New Roman" w:hAnsi="Times New Roman" w:cs="Times New Roman"/>
          <w:color w:val="FF0000"/>
          <w:sz w:val="24"/>
          <w:szCs w:val="24"/>
        </w:rPr>
        <w:t xml:space="preserve"> seems to be assessing diamonds with higher carats than the others.  </w:t>
      </w:r>
    </w:p>
    <w:sectPr w:rsidR="002662A9" w:rsidRPr="002662A9" w:rsidSect="009112D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53" w:rsidRDefault="00455A53" w:rsidP="009112D7">
      <w:r>
        <w:separator/>
      </w:r>
    </w:p>
  </w:endnote>
  <w:endnote w:type="continuationSeparator" w:id="0">
    <w:p w:rsidR="00455A53" w:rsidRDefault="00455A53" w:rsidP="0091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53" w:rsidRDefault="00455A53" w:rsidP="009112D7">
      <w:r>
        <w:separator/>
      </w:r>
    </w:p>
  </w:footnote>
  <w:footnote w:type="continuationSeparator" w:id="0">
    <w:p w:rsidR="00455A53" w:rsidRDefault="00455A53" w:rsidP="0091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2481"/>
    <w:multiLevelType w:val="hybridMultilevel"/>
    <w:tmpl w:val="1E841296"/>
    <w:lvl w:ilvl="0" w:tplc="C686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288D"/>
    <w:multiLevelType w:val="hybridMultilevel"/>
    <w:tmpl w:val="3A6ED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04A7"/>
    <w:multiLevelType w:val="hybridMultilevel"/>
    <w:tmpl w:val="4FD285AA"/>
    <w:lvl w:ilvl="0" w:tplc="9B349E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6D9E"/>
    <w:multiLevelType w:val="hybridMultilevel"/>
    <w:tmpl w:val="46E40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51C9"/>
    <w:multiLevelType w:val="hybridMultilevel"/>
    <w:tmpl w:val="08C6C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2906"/>
    <w:multiLevelType w:val="hybridMultilevel"/>
    <w:tmpl w:val="1D94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307B8"/>
    <w:rsid w:val="000411C5"/>
    <w:rsid w:val="000416E2"/>
    <w:rsid w:val="00070A07"/>
    <w:rsid w:val="000B1086"/>
    <w:rsid w:val="000E4A85"/>
    <w:rsid w:val="00112B6A"/>
    <w:rsid w:val="00137F19"/>
    <w:rsid w:val="00144AFC"/>
    <w:rsid w:val="001627B3"/>
    <w:rsid w:val="001B1C81"/>
    <w:rsid w:val="001B5216"/>
    <w:rsid w:val="00246366"/>
    <w:rsid w:val="002606D3"/>
    <w:rsid w:val="002662A9"/>
    <w:rsid w:val="002707AD"/>
    <w:rsid w:val="00280E49"/>
    <w:rsid w:val="00283C63"/>
    <w:rsid w:val="00294474"/>
    <w:rsid w:val="002D5693"/>
    <w:rsid w:val="0033631F"/>
    <w:rsid w:val="00372248"/>
    <w:rsid w:val="003E1423"/>
    <w:rsid w:val="00427BDA"/>
    <w:rsid w:val="00455A53"/>
    <w:rsid w:val="004B1B35"/>
    <w:rsid w:val="004B34C7"/>
    <w:rsid w:val="004C59BB"/>
    <w:rsid w:val="00507ADD"/>
    <w:rsid w:val="00565CBA"/>
    <w:rsid w:val="00636E34"/>
    <w:rsid w:val="0064403B"/>
    <w:rsid w:val="006C49BA"/>
    <w:rsid w:val="006E13E0"/>
    <w:rsid w:val="006E305E"/>
    <w:rsid w:val="007429AF"/>
    <w:rsid w:val="00744941"/>
    <w:rsid w:val="00791889"/>
    <w:rsid w:val="007B3C89"/>
    <w:rsid w:val="007E547A"/>
    <w:rsid w:val="0088593D"/>
    <w:rsid w:val="00892F66"/>
    <w:rsid w:val="008B41BD"/>
    <w:rsid w:val="008D4568"/>
    <w:rsid w:val="009112D7"/>
    <w:rsid w:val="00916C2A"/>
    <w:rsid w:val="009368E0"/>
    <w:rsid w:val="0097201B"/>
    <w:rsid w:val="009C0A8E"/>
    <w:rsid w:val="009E5F3D"/>
    <w:rsid w:val="00A20AAC"/>
    <w:rsid w:val="00AA38D3"/>
    <w:rsid w:val="00AB1C8E"/>
    <w:rsid w:val="00AD6154"/>
    <w:rsid w:val="00B24F3E"/>
    <w:rsid w:val="00B9067D"/>
    <w:rsid w:val="00BB0CE7"/>
    <w:rsid w:val="00BB2CCB"/>
    <w:rsid w:val="00C42AC7"/>
    <w:rsid w:val="00C63D2A"/>
    <w:rsid w:val="00CA3078"/>
    <w:rsid w:val="00CA71F8"/>
    <w:rsid w:val="00CE773A"/>
    <w:rsid w:val="00D27FA4"/>
    <w:rsid w:val="00D94F20"/>
    <w:rsid w:val="00E720F4"/>
    <w:rsid w:val="00E8514E"/>
    <w:rsid w:val="00EB2F85"/>
    <w:rsid w:val="00EF51D2"/>
    <w:rsid w:val="00F74309"/>
    <w:rsid w:val="00F81417"/>
    <w:rsid w:val="00F928E8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D7"/>
  </w:style>
  <w:style w:type="paragraph" w:styleId="Footer">
    <w:name w:val="footer"/>
    <w:basedOn w:val="Normal"/>
    <w:link w:val="FooterChar"/>
    <w:uiPriority w:val="99"/>
    <w:unhideWhenUsed/>
    <w:rsid w:val="0091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D7"/>
  </w:style>
  <w:style w:type="paragraph" w:styleId="BalloonText">
    <w:name w:val="Balloon Text"/>
    <w:basedOn w:val="Normal"/>
    <w:link w:val="BalloonTextChar"/>
    <w:uiPriority w:val="99"/>
    <w:semiHidden/>
    <w:unhideWhenUsed/>
    <w:rsid w:val="0093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Breazel</dc:creator>
  <cp:lastModifiedBy>Ellen Breazel</cp:lastModifiedBy>
  <cp:revision>3</cp:revision>
  <dcterms:created xsi:type="dcterms:W3CDTF">2013-01-08T22:22:00Z</dcterms:created>
  <dcterms:modified xsi:type="dcterms:W3CDTF">2013-01-08T22:24:00Z</dcterms:modified>
</cp:coreProperties>
</file>