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BC" w:rsidRPr="00E43E1A" w:rsidRDefault="001542BC" w:rsidP="001542BC">
      <w:pPr>
        <w:pStyle w:val="ListParagraph"/>
        <w:numPr>
          <w:ilvl w:val="0"/>
          <w:numId w:val="1"/>
        </w:numPr>
        <w:rPr>
          <w:rFonts w:cstheme="minorHAnsi"/>
          <w:sz w:val="24"/>
          <w:szCs w:val="24"/>
        </w:rPr>
      </w:pPr>
      <w:r w:rsidRPr="00E43E1A">
        <w:rPr>
          <w:rFonts w:cstheme="minorHAnsi"/>
          <w:sz w:val="24"/>
          <w:szCs w:val="24"/>
        </w:rPr>
        <w:t>In quality control applications of hypothesis testing, the null and alternative hypotheses are frequently specifies as</w:t>
      </w:r>
    </w:p>
    <w:p w:rsidR="001542BC" w:rsidRPr="00E43E1A" w:rsidRDefault="001542BC" w:rsidP="001542BC">
      <w:pPr>
        <w:pStyle w:val="ListParagraph"/>
        <w:rPr>
          <w:rFonts w:cstheme="minorHAnsi"/>
          <w:sz w:val="24"/>
          <w:szCs w:val="24"/>
        </w:rPr>
      </w:pPr>
      <w:r w:rsidRPr="00E43E1A">
        <w:rPr>
          <w:rFonts w:cstheme="minorHAnsi"/>
          <w:sz w:val="24"/>
          <w:szCs w:val="24"/>
        </w:rPr>
        <w:t>H0:  The production process is performing satisfactorily</w:t>
      </w:r>
    </w:p>
    <w:p w:rsidR="001542BC" w:rsidRPr="00E43E1A" w:rsidRDefault="001542BC" w:rsidP="001542BC">
      <w:pPr>
        <w:pStyle w:val="ListParagraph"/>
        <w:rPr>
          <w:rFonts w:cstheme="minorHAnsi"/>
          <w:sz w:val="24"/>
          <w:szCs w:val="24"/>
        </w:rPr>
      </w:pPr>
      <w:r w:rsidRPr="00E43E1A">
        <w:rPr>
          <w:rFonts w:cstheme="minorHAnsi"/>
          <w:sz w:val="24"/>
          <w:szCs w:val="24"/>
        </w:rPr>
        <w:t>HA:  The process is performing in an unsatisfactory manner</w:t>
      </w:r>
    </w:p>
    <w:p w:rsidR="001542BC" w:rsidRPr="00E43E1A" w:rsidRDefault="001542BC" w:rsidP="001542BC">
      <w:pPr>
        <w:pStyle w:val="ListParagraph"/>
        <w:rPr>
          <w:rFonts w:cstheme="minorHAnsi"/>
          <w:sz w:val="24"/>
          <w:szCs w:val="24"/>
        </w:rPr>
      </w:pPr>
    </w:p>
    <w:p w:rsidR="001542BC" w:rsidRPr="00E43E1A" w:rsidRDefault="001542BC" w:rsidP="001542BC">
      <w:pPr>
        <w:pStyle w:val="ListParagraph"/>
        <w:rPr>
          <w:rFonts w:cstheme="minorHAnsi"/>
          <w:sz w:val="24"/>
          <w:szCs w:val="24"/>
        </w:rPr>
      </w:pPr>
      <w:r w:rsidRPr="00E43E1A">
        <w:rPr>
          <w:rFonts w:cstheme="minorHAnsi"/>
          <w:sz w:val="24"/>
          <w:szCs w:val="24"/>
        </w:rPr>
        <w:t>Accordingly, α is sometimes referred to as the producer’s risk, while β is called the consumer’s risk</w:t>
      </w:r>
    </w:p>
    <w:p w:rsidR="001542BC" w:rsidRDefault="001542BC" w:rsidP="001542BC">
      <w:pPr>
        <w:pStyle w:val="ListParagraph"/>
        <w:rPr>
          <w:rFonts w:cstheme="minorHAnsi" w:hint="eastAsia"/>
          <w:sz w:val="24"/>
          <w:szCs w:val="24"/>
          <w:lang w:eastAsia="zh-CN"/>
        </w:rPr>
      </w:pPr>
    </w:p>
    <w:p w:rsidR="00DC6F23" w:rsidRPr="00E43E1A" w:rsidRDefault="00DC6F23" w:rsidP="001542BC">
      <w:pPr>
        <w:pStyle w:val="ListParagraph"/>
        <w:rPr>
          <w:rFonts w:cstheme="minorHAnsi" w:hint="eastAsia"/>
          <w:sz w:val="24"/>
          <w:szCs w:val="24"/>
          <w:lang w:eastAsia="zh-CN"/>
        </w:rPr>
      </w:pPr>
    </w:p>
    <w:p w:rsidR="001542BC" w:rsidRPr="00E43E1A" w:rsidRDefault="001542BC" w:rsidP="001542BC">
      <w:pPr>
        <w:pStyle w:val="ListParagraph"/>
        <w:rPr>
          <w:rFonts w:cstheme="minorHAnsi"/>
          <w:sz w:val="24"/>
          <w:szCs w:val="24"/>
        </w:rPr>
      </w:pPr>
      <w:r w:rsidRPr="00E43E1A">
        <w:rPr>
          <w:rFonts w:cstheme="minorHAnsi"/>
          <w:sz w:val="24"/>
          <w:szCs w:val="24"/>
        </w:rPr>
        <w:t xml:space="preserve">An injection molder produces plastic golf tees.  The process is designed to produce tees with a mean weight of .250 ounce.  To investigate whether the injection molder is operating satisfactorily, 40 tees were randomly sampled from the last hour’s production.  Their weights (in ounces) are listed in the TEES file from your book. </w:t>
      </w:r>
    </w:p>
    <w:p w:rsidR="00FA1E17" w:rsidRDefault="001542BC" w:rsidP="00FA1E17">
      <w:pPr>
        <w:pStyle w:val="ListParagraph"/>
        <w:numPr>
          <w:ilvl w:val="0"/>
          <w:numId w:val="2"/>
        </w:numPr>
        <w:rPr>
          <w:rFonts w:cstheme="minorHAnsi"/>
          <w:sz w:val="24"/>
          <w:szCs w:val="24"/>
        </w:rPr>
      </w:pPr>
      <w:r w:rsidRPr="00E43E1A">
        <w:rPr>
          <w:rFonts w:cstheme="minorHAnsi"/>
          <w:sz w:val="24"/>
          <w:szCs w:val="24"/>
        </w:rPr>
        <w:t>Write H0 and HA in terms of the true mean weight of the golf tees</w:t>
      </w:r>
    </w:p>
    <w:p w:rsidR="00FA1E17" w:rsidRPr="0065467F" w:rsidRDefault="00FA1E17" w:rsidP="00FA1E17">
      <w:pPr>
        <w:rPr>
          <w:rFonts w:cstheme="minorHAnsi"/>
          <w:sz w:val="24"/>
          <w:szCs w:val="24"/>
        </w:rPr>
      </w:pPr>
    </w:p>
    <w:p w:rsidR="00FA1E17" w:rsidRDefault="00FA1E17" w:rsidP="00FA1E17">
      <w:pPr>
        <w:rPr>
          <w:rFonts w:cstheme="minorHAnsi" w:hint="eastAsia"/>
          <w:sz w:val="24"/>
          <w:szCs w:val="24"/>
        </w:rPr>
      </w:pPr>
    </w:p>
    <w:p w:rsidR="00DC6F23" w:rsidRDefault="00DC6F23" w:rsidP="00FA1E17">
      <w:pPr>
        <w:rPr>
          <w:rFonts w:cstheme="minorHAnsi" w:hint="eastAsia"/>
          <w:sz w:val="24"/>
          <w:szCs w:val="24"/>
        </w:rPr>
      </w:pPr>
    </w:p>
    <w:p w:rsidR="00DC6F23" w:rsidRDefault="00DC6F23" w:rsidP="00FA1E17">
      <w:pPr>
        <w:rPr>
          <w:rFonts w:cstheme="minorHAnsi" w:hint="eastAsia"/>
          <w:sz w:val="24"/>
          <w:szCs w:val="24"/>
        </w:rPr>
      </w:pPr>
    </w:p>
    <w:p w:rsidR="00DC6F23" w:rsidRDefault="00DC6F23" w:rsidP="00FA1E17">
      <w:pPr>
        <w:rPr>
          <w:rFonts w:cstheme="minorHAnsi"/>
          <w:sz w:val="24"/>
          <w:szCs w:val="24"/>
        </w:rPr>
      </w:pPr>
    </w:p>
    <w:p w:rsidR="00FA1E17" w:rsidRPr="00FA1E17" w:rsidRDefault="00FA1E17" w:rsidP="00FA1E17">
      <w:pPr>
        <w:rPr>
          <w:rFonts w:cstheme="minorHAnsi"/>
          <w:sz w:val="24"/>
          <w:szCs w:val="24"/>
        </w:rPr>
      </w:pPr>
    </w:p>
    <w:p w:rsidR="00FA1E17" w:rsidRDefault="00FA1E17" w:rsidP="00FA1E17">
      <w:pPr>
        <w:pStyle w:val="ListParagraph"/>
        <w:ind w:left="1080"/>
        <w:rPr>
          <w:rFonts w:cstheme="minorHAnsi"/>
          <w:sz w:val="24"/>
          <w:szCs w:val="24"/>
        </w:rPr>
      </w:pPr>
    </w:p>
    <w:p w:rsidR="00FA1E17" w:rsidRPr="00E43E1A" w:rsidRDefault="00FA1E17" w:rsidP="00FA1E17">
      <w:pPr>
        <w:pStyle w:val="ListParagraph"/>
        <w:numPr>
          <w:ilvl w:val="0"/>
          <w:numId w:val="2"/>
        </w:numPr>
        <w:rPr>
          <w:rFonts w:cstheme="minorHAnsi"/>
          <w:sz w:val="24"/>
          <w:szCs w:val="24"/>
        </w:rPr>
      </w:pPr>
      <w:r w:rsidRPr="00E43E1A">
        <w:rPr>
          <w:rFonts w:cstheme="minorHAnsi"/>
          <w:sz w:val="24"/>
          <w:szCs w:val="24"/>
        </w:rPr>
        <w:t>In the context of the problem, explain why it makes sense to call α the producer’s risk and β the consumer’s risk.</w:t>
      </w:r>
    </w:p>
    <w:p w:rsidR="00FA1E17" w:rsidRDefault="00FA1E17" w:rsidP="00FA1E17">
      <w:pPr>
        <w:pStyle w:val="ListParagraph"/>
        <w:ind w:left="1080"/>
        <w:rPr>
          <w:rFonts w:cstheme="minorHAnsi"/>
          <w:sz w:val="24"/>
          <w:szCs w:val="24"/>
          <w:lang w:eastAsia="zh-CN"/>
        </w:rPr>
      </w:pPr>
    </w:p>
    <w:p w:rsidR="00FA1E17" w:rsidRDefault="00FA1E17" w:rsidP="00FA1E17">
      <w:pPr>
        <w:pStyle w:val="ListParagraph"/>
        <w:ind w:left="1080"/>
        <w:rPr>
          <w:rFonts w:cstheme="minorHAnsi" w:hint="eastAsia"/>
          <w:sz w:val="24"/>
          <w:szCs w:val="24"/>
          <w:lang w:eastAsia="zh-CN"/>
        </w:rPr>
      </w:pPr>
    </w:p>
    <w:p w:rsidR="00DC6F23" w:rsidRDefault="00DC6F23" w:rsidP="00FA1E17">
      <w:pPr>
        <w:pStyle w:val="ListParagraph"/>
        <w:ind w:left="1080"/>
        <w:rPr>
          <w:rFonts w:cstheme="minorHAnsi" w:hint="eastAsia"/>
          <w:sz w:val="24"/>
          <w:szCs w:val="24"/>
          <w:lang w:eastAsia="zh-CN"/>
        </w:rPr>
      </w:pPr>
    </w:p>
    <w:p w:rsidR="00DC6F23" w:rsidRDefault="00DC6F23" w:rsidP="00FA1E17">
      <w:pPr>
        <w:pStyle w:val="ListParagraph"/>
        <w:ind w:left="1080"/>
        <w:rPr>
          <w:rFonts w:cstheme="minorHAnsi" w:hint="eastAsia"/>
          <w:sz w:val="24"/>
          <w:szCs w:val="24"/>
          <w:lang w:eastAsia="zh-CN"/>
        </w:rPr>
      </w:pPr>
    </w:p>
    <w:p w:rsidR="00DC6F23" w:rsidRDefault="00DC6F23" w:rsidP="00FA1E17">
      <w:pPr>
        <w:pStyle w:val="ListParagraph"/>
        <w:ind w:left="1080"/>
        <w:rPr>
          <w:rFonts w:cstheme="minorHAnsi"/>
          <w:sz w:val="24"/>
          <w:szCs w:val="24"/>
          <w:lang w:eastAsia="zh-CN"/>
        </w:rPr>
      </w:pPr>
    </w:p>
    <w:p w:rsidR="00FA1E17" w:rsidRDefault="00FA1E17" w:rsidP="00FA1E17">
      <w:pPr>
        <w:pStyle w:val="ListParagraph"/>
        <w:ind w:left="1080"/>
        <w:rPr>
          <w:rFonts w:cstheme="minorHAnsi" w:hint="eastAsia"/>
          <w:sz w:val="24"/>
          <w:szCs w:val="24"/>
          <w:lang w:eastAsia="zh-CN"/>
        </w:rPr>
      </w:pPr>
    </w:p>
    <w:p w:rsidR="00DC6F23" w:rsidRDefault="00DC6F23" w:rsidP="00FA1E17">
      <w:pPr>
        <w:pStyle w:val="ListParagraph"/>
        <w:ind w:left="1080"/>
        <w:rPr>
          <w:rFonts w:cstheme="minorHAnsi"/>
          <w:sz w:val="24"/>
          <w:szCs w:val="24"/>
          <w:lang w:eastAsia="zh-CN"/>
        </w:rPr>
      </w:pPr>
    </w:p>
    <w:p w:rsidR="00FA1E17" w:rsidRPr="00FA1E17" w:rsidRDefault="00FA1E17" w:rsidP="00FA1E17">
      <w:pPr>
        <w:pStyle w:val="ListParagraph"/>
        <w:ind w:left="1080"/>
        <w:rPr>
          <w:rFonts w:cstheme="minorHAnsi"/>
          <w:sz w:val="24"/>
          <w:szCs w:val="24"/>
          <w:lang w:eastAsia="zh-CN"/>
        </w:rPr>
      </w:pPr>
    </w:p>
    <w:p w:rsidR="00FA1E17" w:rsidRDefault="00FA1E17" w:rsidP="00FA1E17">
      <w:pPr>
        <w:pStyle w:val="NormalText"/>
        <w:rPr>
          <w:b/>
          <w:bCs/>
        </w:rPr>
      </w:pPr>
      <w:r>
        <w:rPr>
          <w:b/>
          <w:bCs/>
        </w:rPr>
        <w:t>For the given hypothesis test, explain the meaning of a Type I error, a Type II error, or a correct decision as specified.</w:t>
      </w:r>
    </w:p>
    <w:p w:rsidR="00FA1E17" w:rsidRDefault="00FA1E17" w:rsidP="00FA1E17">
      <w:pPr>
        <w:pStyle w:val="NormalText"/>
      </w:pPr>
      <w:r>
        <w:t>2) In 2000, the mean math SAT score for students at one school was  472. Five years later, in 2005, a teacher performed a hypothesis test to determine whether the average math SAT score of students at the school had changed from the 2000 mean of 472. The hypotheses were:</w:t>
      </w:r>
    </w:p>
    <w:p w:rsidR="00FA1E17" w:rsidRDefault="00FA1E17" w:rsidP="00FA1E17">
      <w:pPr>
        <w:pStyle w:val="NormalText"/>
      </w:pPr>
      <w:r>
        <w:tab/>
      </w:r>
      <w:r>
        <w:tab/>
      </w:r>
      <w:r>
        <w:rPr>
          <w:noProof/>
          <w:lang w:eastAsia="zh-CN"/>
        </w:rPr>
        <w:drawing>
          <wp:inline distT="0" distB="0" distL="0" distR="0">
            <wp:extent cx="247650"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t xml:space="preserve">: μ </w:t>
      </w:r>
      <w:r>
        <w:rPr>
          <w:rFonts w:ascii="TestGen" w:hAnsi="TestGen" w:cs="TestGen"/>
        </w:rPr>
        <w:t>=</w:t>
      </w:r>
      <w:r>
        <w:t xml:space="preserve"> 472</w:t>
      </w:r>
    </w:p>
    <w:p w:rsidR="00FA1E17" w:rsidRDefault="00FA1E17" w:rsidP="00FA1E17">
      <w:pPr>
        <w:pStyle w:val="NormalText"/>
      </w:pPr>
      <w:r>
        <w:tab/>
      </w:r>
      <w:r>
        <w:tab/>
      </w:r>
      <w:r>
        <w:rPr>
          <w:noProof/>
          <w:lang w:eastAsia="zh-CN"/>
        </w:rPr>
        <w:drawing>
          <wp:inline distT="0" distB="0" distL="0" distR="0">
            <wp:extent cx="247650" cy="200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t xml:space="preserve">: μ </w:t>
      </w:r>
      <w:r>
        <w:rPr>
          <w:rFonts w:ascii="TestGen" w:hAnsi="TestGen" w:cs="TestGen"/>
        </w:rPr>
        <w:t>≠</w:t>
      </w:r>
      <w:r>
        <w:t xml:space="preserve"> 472</w:t>
      </w:r>
    </w:p>
    <w:p w:rsidR="00FA1E17" w:rsidRDefault="00FA1E17" w:rsidP="00FA1E17">
      <w:pPr>
        <w:pStyle w:val="NormalText"/>
      </w:pPr>
      <w:r>
        <w:t>where μ is the mean math SAT score, in 2005, for students at the school</w:t>
      </w:r>
    </w:p>
    <w:p w:rsidR="00FA1E17" w:rsidRDefault="00FA1E17" w:rsidP="00FA1E17">
      <w:pPr>
        <w:pStyle w:val="NormalText"/>
      </w:pPr>
      <w:r>
        <w:t>Explain the meaning of a Type I error.</w:t>
      </w:r>
      <w:r>
        <w:tab/>
      </w:r>
    </w:p>
    <w:p w:rsidR="00FA1E17" w:rsidRDefault="00FA1E17" w:rsidP="00FA1E17">
      <w:pPr>
        <w:pStyle w:val="NormalText"/>
      </w:pPr>
    </w:p>
    <w:p w:rsidR="00FA1E17" w:rsidRDefault="00FA1E17" w:rsidP="00FA1E17">
      <w:pPr>
        <w:pStyle w:val="NormalText"/>
        <w:numPr>
          <w:ilvl w:val="0"/>
          <w:numId w:val="3"/>
        </w:numPr>
      </w:pPr>
      <w:r>
        <w:lastRenderedPageBreak/>
        <w:t xml:space="preserve">A Type I error would occur if, in fact, μ </w:t>
      </w:r>
      <w:r>
        <w:rPr>
          <w:rFonts w:ascii="TestGen" w:hAnsi="TestGen" w:cs="TestGen"/>
        </w:rPr>
        <w:t>≠</w:t>
      </w:r>
      <w:r>
        <w:t xml:space="preserve"> 472, but the results of the sampling fail to lead to that conclusion.</w:t>
      </w:r>
    </w:p>
    <w:p w:rsidR="00FA1E17" w:rsidRDefault="00FA1E17" w:rsidP="00FA1E17">
      <w:pPr>
        <w:pStyle w:val="NormalText"/>
        <w:numPr>
          <w:ilvl w:val="0"/>
          <w:numId w:val="3"/>
        </w:numPr>
      </w:pPr>
      <w:r>
        <w:t xml:space="preserve">A Type I error would occur if, in fact, μ </w:t>
      </w:r>
      <w:r>
        <w:rPr>
          <w:rFonts w:ascii="TestGen" w:hAnsi="TestGen" w:cs="TestGen"/>
        </w:rPr>
        <w:t>=</w:t>
      </w:r>
      <w:r>
        <w:t xml:space="preserve"> 472, but the results of the sampling lead to the conclusion that μ </w:t>
      </w:r>
      <w:r>
        <w:rPr>
          <w:rFonts w:ascii="TestGen" w:hAnsi="TestGen" w:cs="TestGen"/>
        </w:rPr>
        <w:t>≠</w:t>
      </w:r>
      <w:r>
        <w:t xml:space="preserve">  472</w:t>
      </w:r>
    </w:p>
    <w:p w:rsidR="00FA1E17" w:rsidRDefault="00FA1E17" w:rsidP="00FA1E17">
      <w:pPr>
        <w:pStyle w:val="NormalText"/>
        <w:numPr>
          <w:ilvl w:val="0"/>
          <w:numId w:val="3"/>
        </w:numPr>
      </w:pPr>
      <w:r>
        <w:t xml:space="preserve">A Type I error would occur if, in fact, μ </w:t>
      </w:r>
      <w:r>
        <w:rPr>
          <w:rFonts w:ascii="TestGen" w:hAnsi="TestGen" w:cs="TestGen"/>
        </w:rPr>
        <w:t>=</w:t>
      </w:r>
      <w:r>
        <w:t xml:space="preserve"> 472, but the results of the sampling do not lead to rejection of that fact </w:t>
      </w:r>
    </w:p>
    <w:p w:rsidR="00FA1E17" w:rsidRDefault="00FA1E17" w:rsidP="00FA1E17">
      <w:pPr>
        <w:pStyle w:val="NormalText"/>
        <w:numPr>
          <w:ilvl w:val="0"/>
          <w:numId w:val="3"/>
        </w:numPr>
        <w:rPr>
          <w:rFonts w:hint="eastAsia"/>
        </w:rPr>
      </w:pPr>
      <w:r>
        <w:t xml:space="preserve">A Type I error would occur if, in fact, μ </w:t>
      </w:r>
      <w:r>
        <w:rPr>
          <w:rFonts w:ascii="TestGen" w:hAnsi="TestGen" w:cs="TestGen"/>
        </w:rPr>
        <w:t>≠</w:t>
      </w:r>
      <w:r>
        <w:t xml:space="preserve"> 472, and the results of the sampling lead to that conclusion.</w:t>
      </w:r>
    </w:p>
    <w:p w:rsidR="00DC6F23" w:rsidRDefault="00DC6F23" w:rsidP="00DC6F23">
      <w:pPr>
        <w:pStyle w:val="NormalText"/>
        <w:rPr>
          <w:rFonts w:hint="eastAsia"/>
          <w:lang w:eastAsia="zh-CN"/>
        </w:rPr>
      </w:pPr>
    </w:p>
    <w:p w:rsidR="00DC6F23" w:rsidRDefault="00DC6F23" w:rsidP="00DC6F23">
      <w:pPr>
        <w:pStyle w:val="NormalText"/>
      </w:pPr>
    </w:p>
    <w:p w:rsidR="00FA1E17" w:rsidRDefault="00FA1E17" w:rsidP="00FA1E17">
      <w:pPr>
        <w:pStyle w:val="NormalText"/>
      </w:pPr>
      <w:r>
        <w:t>3) In 2000, the mean math SAT score for students at one school was  472. Five years later, in 2005, a teacher performed a hypothesis test to determine whether the average math SAT score of students at the school had changed from the 2000 mean of 472. The hypotheses were:</w:t>
      </w:r>
    </w:p>
    <w:p w:rsidR="00FA1E17" w:rsidRDefault="00FA1E17" w:rsidP="00FA1E17">
      <w:pPr>
        <w:pStyle w:val="NormalText"/>
      </w:pPr>
      <w:r>
        <w:tab/>
      </w:r>
      <w:r>
        <w:tab/>
      </w:r>
      <w:r>
        <w:rPr>
          <w:noProof/>
          <w:lang w:eastAsia="zh-CN"/>
        </w:rPr>
        <w:drawing>
          <wp:inline distT="0" distB="0" distL="0" distR="0">
            <wp:extent cx="250190" cy="1981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50190" cy="198120"/>
                    </a:xfrm>
                    <a:prstGeom prst="rect">
                      <a:avLst/>
                    </a:prstGeom>
                    <a:noFill/>
                    <a:ln w="9525">
                      <a:noFill/>
                      <a:miter lim="800000"/>
                      <a:headEnd/>
                      <a:tailEnd/>
                    </a:ln>
                  </pic:spPr>
                </pic:pic>
              </a:graphicData>
            </a:graphic>
          </wp:inline>
        </w:drawing>
      </w:r>
      <w:r>
        <w:t xml:space="preserve">: μ </w:t>
      </w:r>
      <w:r>
        <w:rPr>
          <w:rFonts w:ascii="TestGen" w:hAnsi="TestGen" w:cs="TestGen"/>
        </w:rPr>
        <w:t>=</w:t>
      </w:r>
      <w:r>
        <w:t xml:space="preserve"> 472</w:t>
      </w:r>
    </w:p>
    <w:p w:rsidR="00FA1E17" w:rsidRDefault="00FA1E17" w:rsidP="00FA1E17">
      <w:pPr>
        <w:pStyle w:val="NormalText"/>
      </w:pPr>
      <w:r>
        <w:tab/>
      </w:r>
      <w:r>
        <w:tab/>
      </w:r>
      <w:r>
        <w:rPr>
          <w:noProof/>
          <w:lang w:eastAsia="zh-CN"/>
        </w:rPr>
        <w:drawing>
          <wp:inline distT="0" distB="0" distL="0" distR="0">
            <wp:extent cx="250190" cy="1981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50190" cy="198120"/>
                    </a:xfrm>
                    <a:prstGeom prst="rect">
                      <a:avLst/>
                    </a:prstGeom>
                    <a:noFill/>
                    <a:ln w="9525">
                      <a:noFill/>
                      <a:miter lim="800000"/>
                      <a:headEnd/>
                      <a:tailEnd/>
                    </a:ln>
                  </pic:spPr>
                </pic:pic>
              </a:graphicData>
            </a:graphic>
          </wp:inline>
        </w:drawing>
      </w:r>
      <w:r>
        <w:t xml:space="preserve">: μ </w:t>
      </w:r>
      <w:r>
        <w:rPr>
          <w:rFonts w:ascii="TestGen" w:hAnsi="TestGen" w:cs="TestGen"/>
        </w:rPr>
        <w:t>≠</w:t>
      </w:r>
      <w:r>
        <w:t xml:space="preserve">  472</w:t>
      </w:r>
    </w:p>
    <w:p w:rsidR="00FA1E17" w:rsidRDefault="00FA1E17" w:rsidP="00FA1E17">
      <w:pPr>
        <w:pStyle w:val="NormalText"/>
      </w:pPr>
      <w:r>
        <w:t>where μ is the mean math SAT score, in 2005, for students at the school</w:t>
      </w:r>
    </w:p>
    <w:p w:rsidR="00FA1E17" w:rsidRDefault="00FA1E17" w:rsidP="00FA1E17">
      <w:pPr>
        <w:pStyle w:val="NormalText"/>
      </w:pPr>
      <w:r>
        <w:t>Explain the meaning of a Type II error.</w:t>
      </w:r>
      <w:r>
        <w:tab/>
      </w:r>
    </w:p>
    <w:p w:rsidR="00FA1E17" w:rsidRDefault="00FA1E17" w:rsidP="00FA1E17">
      <w:pPr>
        <w:pStyle w:val="NormalText"/>
      </w:pPr>
    </w:p>
    <w:p w:rsidR="00FA1E17" w:rsidRDefault="00FA1E17" w:rsidP="00FA1E17">
      <w:pPr>
        <w:pStyle w:val="NormalText"/>
        <w:numPr>
          <w:ilvl w:val="0"/>
          <w:numId w:val="4"/>
        </w:numPr>
      </w:pPr>
      <w:r>
        <w:t xml:space="preserve">A Type II error would occur if, in fact, μ </w:t>
      </w:r>
      <w:r>
        <w:rPr>
          <w:rFonts w:ascii="TestGen" w:hAnsi="TestGen" w:cs="TestGen"/>
        </w:rPr>
        <w:t>=</w:t>
      </w:r>
      <w:r>
        <w:t xml:space="preserve">  472, but the results of the sampling lead to the conclusion that μ </w:t>
      </w:r>
      <w:r>
        <w:rPr>
          <w:rFonts w:ascii="TestGen" w:hAnsi="TestGen" w:cs="TestGen"/>
        </w:rPr>
        <w:t>≠</w:t>
      </w:r>
      <w:r>
        <w:t xml:space="preserve">  472</w:t>
      </w:r>
    </w:p>
    <w:p w:rsidR="00FA1E17" w:rsidRDefault="00FA1E17" w:rsidP="00FA1E17">
      <w:pPr>
        <w:pStyle w:val="NormalText"/>
        <w:numPr>
          <w:ilvl w:val="0"/>
          <w:numId w:val="4"/>
        </w:numPr>
      </w:pPr>
      <w:r>
        <w:t xml:space="preserve">A Type II error would occur if, in fact, μ </w:t>
      </w:r>
      <w:r>
        <w:rPr>
          <w:rFonts w:ascii="TestGen" w:hAnsi="TestGen" w:cs="TestGen"/>
        </w:rPr>
        <w:t>≠</w:t>
      </w:r>
      <w:r>
        <w:t xml:space="preserve"> 472, and the results of the sampling lead to that conclusion.</w:t>
      </w:r>
    </w:p>
    <w:p w:rsidR="00FA1E17" w:rsidRDefault="00FA1E17" w:rsidP="00FA1E17">
      <w:pPr>
        <w:pStyle w:val="NormalText"/>
        <w:numPr>
          <w:ilvl w:val="0"/>
          <w:numId w:val="4"/>
        </w:numPr>
      </w:pPr>
      <w:r>
        <w:t>A Type II error would occur if, in fact,</w:t>
      </w:r>
      <w:r w:rsidRPr="00BB7C16">
        <w:t xml:space="preserve"> </w:t>
      </w:r>
      <w:r>
        <w:t xml:space="preserve">μ </w:t>
      </w:r>
      <w:r>
        <w:rPr>
          <w:rFonts w:ascii="TestGen" w:hAnsi="TestGen" w:cs="TestGen"/>
        </w:rPr>
        <w:t>≠</w:t>
      </w:r>
      <w:r>
        <w:t xml:space="preserve"> 472, but the results of the sampling fail to lead to that conclusion.</w:t>
      </w:r>
    </w:p>
    <w:p w:rsidR="00FA1E17" w:rsidRDefault="00FA1E17" w:rsidP="00FA1E17">
      <w:pPr>
        <w:pStyle w:val="NormalText"/>
        <w:numPr>
          <w:ilvl w:val="0"/>
          <w:numId w:val="4"/>
        </w:numPr>
      </w:pPr>
      <w:r>
        <w:t xml:space="preserve">A Type II error would occur if, in fact, μ </w:t>
      </w:r>
      <w:r>
        <w:rPr>
          <w:rFonts w:ascii="TestGen" w:hAnsi="TestGen" w:cs="TestGen"/>
        </w:rPr>
        <w:t>=</w:t>
      </w:r>
      <w:r>
        <w:t xml:space="preserve"> 472, but the results of the sampling do not lead to rejection of that fact </w:t>
      </w:r>
    </w:p>
    <w:p w:rsidR="002D7577" w:rsidRPr="00DC6F23" w:rsidRDefault="002D7577"/>
    <w:sectPr w:rsidR="002D7577" w:rsidRPr="00DC6F23" w:rsidSect="007F3CE8">
      <w:headerReference w:type="default" r:id="rId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55" w:rsidRDefault="001F3B55" w:rsidP="00FA1E17">
      <w:r>
        <w:separator/>
      </w:r>
    </w:p>
  </w:endnote>
  <w:endnote w:type="continuationSeparator" w:id="0">
    <w:p w:rsidR="001F3B55" w:rsidRDefault="001F3B55" w:rsidP="00FA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estGen">
    <w:altName w:val="Times New Roman"/>
    <w:charset w:val="00"/>
    <w:family w:val="auto"/>
    <w:pitch w:val="variable"/>
    <w:sig w:usb0="0000000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55" w:rsidRDefault="001F3B55" w:rsidP="00FA1E17">
      <w:r>
        <w:separator/>
      </w:r>
    </w:p>
  </w:footnote>
  <w:footnote w:type="continuationSeparator" w:id="0">
    <w:p w:rsidR="001F3B55" w:rsidRDefault="001F3B55" w:rsidP="00FA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17" w:rsidRPr="00FA1E17" w:rsidRDefault="00FA1E17">
    <w:pPr>
      <w:pStyle w:val="Header"/>
      <w:rPr>
        <w:sz w:val="36"/>
        <w:szCs w:val="36"/>
      </w:rPr>
    </w:pPr>
    <w:r w:rsidRPr="00FA1E17">
      <w:rPr>
        <w:rFonts w:hint="eastAsia"/>
        <w:sz w:val="36"/>
        <w:szCs w:val="36"/>
      </w:rPr>
      <w:t>Activity Chapter 6a-1       Name____________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D8C"/>
    <w:multiLevelType w:val="hybridMultilevel"/>
    <w:tmpl w:val="8D826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76C44"/>
    <w:multiLevelType w:val="hybridMultilevel"/>
    <w:tmpl w:val="5B7A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C4DDF"/>
    <w:multiLevelType w:val="hybridMultilevel"/>
    <w:tmpl w:val="64080308"/>
    <w:lvl w:ilvl="0" w:tplc="5CB06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B6A87"/>
    <w:multiLevelType w:val="hybridMultilevel"/>
    <w:tmpl w:val="2A24E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2BC"/>
    <w:rsid w:val="001542BC"/>
    <w:rsid w:val="001F3B55"/>
    <w:rsid w:val="002C1AAE"/>
    <w:rsid w:val="002D7577"/>
    <w:rsid w:val="0065467F"/>
    <w:rsid w:val="007F3CE8"/>
    <w:rsid w:val="009B039D"/>
    <w:rsid w:val="00A70701"/>
    <w:rsid w:val="00B52B3F"/>
    <w:rsid w:val="00C5328B"/>
    <w:rsid w:val="00DC6F23"/>
    <w:rsid w:val="00FA1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E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BC"/>
    <w:pPr>
      <w:widowControl/>
      <w:ind w:left="720"/>
      <w:contextualSpacing/>
      <w:jc w:val="left"/>
    </w:pPr>
    <w:rPr>
      <w:kern w:val="0"/>
      <w:sz w:val="22"/>
      <w:lang w:eastAsia="en-US"/>
    </w:rPr>
  </w:style>
  <w:style w:type="paragraph" w:customStyle="1" w:styleId="NormalText">
    <w:name w:val="Normal Text"/>
    <w:rsid w:val="00FA1E17"/>
    <w:pPr>
      <w:widowControl w:val="0"/>
      <w:autoSpaceDE w:val="0"/>
      <w:autoSpaceDN w:val="0"/>
      <w:adjustRightInd w:val="0"/>
    </w:pPr>
    <w:rPr>
      <w:rFonts w:ascii="Palatino Linotype" w:hAnsi="Palatino Linotype" w:cs="Palatino Linotype"/>
      <w:color w:val="000000"/>
      <w:kern w:val="0"/>
      <w:sz w:val="20"/>
      <w:szCs w:val="20"/>
      <w:lang w:eastAsia="en-US"/>
    </w:rPr>
  </w:style>
  <w:style w:type="paragraph" w:styleId="BalloonText">
    <w:name w:val="Balloon Text"/>
    <w:basedOn w:val="Normal"/>
    <w:link w:val="BalloonTextChar"/>
    <w:uiPriority w:val="99"/>
    <w:semiHidden/>
    <w:unhideWhenUsed/>
    <w:rsid w:val="00FA1E17"/>
    <w:rPr>
      <w:sz w:val="16"/>
      <w:szCs w:val="16"/>
    </w:rPr>
  </w:style>
  <w:style w:type="character" w:customStyle="1" w:styleId="BalloonTextChar">
    <w:name w:val="Balloon Text Char"/>
    <w:basedOn w:val="DefaultParagraphFont"/>
    <w:link w:val="BalloonText"/>
    <w:uiPriority w:val="99"/>
    <w:semiHidden/>
    <w:rsid w:val="00FA1E17"/>
    <w:rPr>
      <w:sz w:val="16"/>
      <w:szCs w:val="16"/>
    </w:rPr>
  </w:style>
  <w:style w:type="paragraph" w:styleId="Header">
    <w:name w:val="header"/>
    <w:basedOn w:val="Normal"/>
    <w:link w:val="HeaderChar"/>
    <w:uiPriority w:val="99"/>
    <w:semiHidden/>
    <w:unhideWhenUsed/>
    <w:rsid w:val="00FA1E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A1E17"/>
    <w:rPr>
      <w:sz w:val="18"/>
      <w:szCs w:val="18"/>
    </w:rPr>
  </w:style>
  <w:style w:type="paragraph" w:styleId="Footer">
    <w:name w:val="footer"/>
    <w:basedOn w:val="Normal"/>
    <w:link w:val="FooterChar"/>
    <w:uiPriority w:val="99"/>
    <w:semiHidden/>
    <w:unhideWhenUsed/>
    <w:rsid w:val="00FA1E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A1E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2331</Characters>
  <Application>Microsoft Office Word</Application>
  <DocSecurity>0</DocSecurity>
  <Lines>19</Lines>
  <Paragraphs>5</Paragraphs>
  <ScaleCrop>false</ScaleCrop>
  <Company>Clemson University</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chendi</dc:creator>
  <cp:lastModifiedBy>chendi</cp:lastModifiedBy>
  <cp:revision>4</cp:revision>
  <cp:lastPrinted>2012-03-26T20:20:00Z</cp:lastPrinted>
  <dcterms:created xsi:type="dcterms:W3CDTF">2012-03-26T20:14:00Z</dcterms:created>
  <dcterms:modified xsi:type="dcterms:W3CDTF">2013-11-05T13:32:00Z</dcterms:modified>
</cp:coreProperties>
</file>